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15" w:rsidRPr="00BA4D17" w:rsidRDefault="000725A8">
      <w:r>
        <w:t xml:space="preserve">Аннотации и ключевые слова к № </w:t>
      </w:r>
      <w:r w:rsidRPr="00F842C2">
        <w:t>2</w:t>
      </w:r>
      <w:r>
        <w:t>(4</w:t>
      </w:r>
      <w:r w:rsidR="000B6D3C">
        <w:t>2</w:t>
      </w:r>
      <w:r>
        <w:t>)  201</w:t>
      </w:r>
      <w:r w:rsidR="000B6D3C"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Робастные системы автоматического управления динамич</w:t>
            </w:r>
            <w:r w:rsidRPr="006D434D">
              <w:t>е</w:t>
            </w:r>
            <w:r w:rsidRPr="006D434D">
              <w:t>скими объектами с запаздыванием и пассивной адаптацией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t>В.Е. Вохрышев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443110, г. Самара, ул. Молодогвардейская, 244</w:t>
            </w:r>
          </w:p>
          <w:p w:rsidR="00E227E8" w:rsidRPr="006D434D" w:rsidRDefault="00E227E8" w:rsidP="006D434D">
            <w:pPr>
              <w:pStyle w:val="ab"/>
              <w:spacing w:before="120"/>
              <w:ind w:left="0" w:right="170"/>
            </w:pPr>
            <w:r w:rsidRPr="006D434D">
              <w:t>Рассмотрены динамические характеристики объектов с запаздыванием. Предложены робас</w:t>
            </w:r>
            <w:r w:rsidRPr="006D434D">
              <w:t>т</w:t>
            </w:r>
            <w:r w:rsidRPr="006D434D">
              <w:t>ные структуры и алгоритмы их управления с пассивной (сигнальной) адаптацией. Исследованы статические и динамические свойства робастных самонастраивающихся систем с большим з</w:t>
            </w:r>
            <w:r w:rsidRPr="006D434D">
              <w:t>а</w:t>
            </w:r>
            <w:r w:rsidRPr="006D434D">
              <w:t>паздыванием с предложенными алгоритм</w:t>
            </w:r>
            <w:r w:rsidRPr="006D434D">
              <w:t>а</w:t>
            </w:r>
            <w:r w:rsidRPr="006D434D">
              <w:t>ми, обеспечивающие устранение статических ошибок при действии постоянных задающих и возмущающих воздействий без использования интегрир</w:t>
            </w:r>
            <w:r w:rsidRPr="006D434D">
              <w:t>у</w:t>
            </w:r>
            <w:r w:rsidRPr="006D434D">
              <w:t>ющих элементов в основном контуре системы</w:t>
            </w:r>
            <w:r w:rsidRPr="006D434D">
              <w:rPr>
                <w:lang w:eastAsia="ar-SA"/>
              </w:rPr>
              <w:t xml:space="preserve">. </w:t>
            </w:r>
            <w:r w:rsidRPr="006D434D">
              <w:t>Показано, что системы обладают низкой чу</w:t>
            </w:r>
            <w:r w:rsidRPr="006D434D">
              <w:t>в</w:t>
            </w:r>
            <w:r w:rsidRPr="006D434D">
              <w:t xml:space="preserve">ствительностью к вариациям параметров объекта и возмущающим воздействиям. </w:t>
            </w:r>
          </w:p>
          <w:p w:rsidR="00E227E8" w:rsidRPr="006D434D" w:rsidRDefault="00E227E8" w:rsidP="006D434D">
            <w:pPr>
              <w:pStyle w:val="ac"/>
              <w:spacing w:before="120"/>
              <w:ind w:left="0" w:right="170"/>
              <w:rPr>
                <w:rFonts w:eastAsia="Times-Roman"/>
                <w:caps/>
              </w:rPr>
            </w:pPr>
            <w:r w:rsidRPr="006D434D">
              <w:rPr>
                <w:b/>
                <w:bCs/>
              </w:rPr>
              <w:t>Ключевые слова</w:t>
            </w:r>
            <w:r w:rsidRPr="006D434D">
              <w:rPr>
                <w:b/>
              </w:rPr>
              <w:t xml:space="preserve">:  </w:t>
            </w:r>
            <w:r w:rsidRPr="006D434D">
              <w:t>робастная система, самонастраивающийся алгоритм, чувствительность с</w:t>
            </w:r>
            <w:r w:rsidRPr="006D434D">
              <w:t>и</w:t>
            </w:r>
            <w:r w:rsidRPr="006D434D">
              <w:t xml:space="preserve">стем с запаздыванием. </w:t>
            </w:r>
          </w:p>
          <w:p w:rsidR="00BA4D17" w:rsidRPr="006D434D" w:rsidRDefault="006D434D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7-13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АНАЛИЗ АЛГОРИТМА ФУНКЦИОНИРОВАНИЯ СИСТЕМЫ ОБОГРЕВА ЗОН ЭКСТРУДЕРА АВТОМАТИЧЕСКИХ ЛИНИЙ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t>А.Г. Михеев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443100, г. Самара, ул. Молодогвардейская, 244</w:t>
            </w:r>
          </w:p>
          <w:p w:rsidR="00E227E8" w:rsidRPr="006D434D" w:rsidRDefault="00E227E8" w:rsidP="006D434D">
            <w:pPr>
              <w:pStyle w:val="ab"/>
              <w:spacing w:before="120"/>
              <w:ind w:left="0" w:right="170"/>
            </w:pPr>
            <w:r w:rsidRPr="006D434D">
              <w:t>Приведен анализ алгоритма преобразования полимера при его наложении на кабел</w:t>
            </w:r>
            <w:r w:rsidRPr="006D434D">
              <w:t>ь</w:t>
            </w:r>
            <w:r w:rsidRPr="006D434D">
              <w:t>ные изделия в экструдере. Определены требования к технологической настройке режимов обогрева отдельных зон рабочего цилиндра. Показано, что в первой зоне температура не должна превышать темп</w:t>
            </w:r>
            <w:r w:rsidRPr="006D434D">
              <w:t>е</w:t>
            </w:r>
            <w:r w:rsidRPr="006D434D">
              <w:t>ратуры плавления полиэтилена, во второй зоне она повышается для создания гетерогенного ра</w:t>
            </w:r>
            <w:r w:rsidRPr="006D434D">
              <w:t>с</w:t>
            </w:r>
            <w:r w:rsidRPr="006D434D">
              <w:t>плава полимера и лишь в третей зоне окончательно формируется рабочая масса полимера для последующего наложения ее на токоведущую жилу. Дано обоснование требований непосре</w:t>
            </w:r>
            <w:r w:rsidRPr="006D434D">
              <w:t>д</w:t>
            </w:r>
            <w:r w:rsidRPr="006D434D">
              <w:t>ственно к технологическому режиму работы головки экструдера. Давление полимера в ней пр</w:t>
            </w:r>
            <w:r w:rsidRPr="006D434D">
              <w:t>и</w:t>
            </w:r>
            <w:r w:rsidRPr="006D434D">
              <w:t>нято за основное воздействие при управлении процессом изолирования кабельных изделий. Все предложенные алгоритмы доведены до конкретных рекоме</w:t>
            </w:r>
            <w:r w:rsidRPr="006D434D">
              <w:t>н</w:t>
            </w:r>
            <w:r w:rsidRPr="006D434D">
              <w:t xml:space="preserve">даций при их технической реализации с использованием локальных подсистем АСУ ТП. </w:t>
            </w:r>
          </w:p>
          <w:p w:rsidR="00E227E8" w:rsidRPr="006D434D" w:rsidRDefault="00E227E8" w:rsidP="006D434D">
            <w:pPr>
              <w:pStyle w:val="ac"/>
              <w:spacing w:before="120"/>
              <w:ind w:left="0" w:right="170"/>
              <w:rPr>
                <w:sz w:val="16"/>
                <w:szCs w:val="16"/>
              </w:rPr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экструдер, зоны обогрева рабочего цилиндра, давление полимера в головке эк</w:t>
            </w:r>
            <w:r w:rsidRPr="006D434D">
              <w:t>с</w:t>
            </w:r>
            <w:r w:rsidRPr="006D434D">
              <w:t>трудера, регулирование диаметра изоляции, локальные регуляторы те</w:t>
            </w:r>
            <w:r w:rsidRPr="006D434D">
              <w:t>м</w:t>
            </w:r>
            <w:r w:rsidRPr="006D434D">
              <w:t>пературы.</w:t>
            </w:r>
          </w:p>
          <w:p w:rsidR="00BA4D17" w:rsidRPr="006D434D" w:rsidRDefault="006D434D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14-18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spacing w:before="120"/>
              <w:ind w:left="0" w:right="170"/>
            </w:pPr>
            <w:r w:rsidRPr="006D434D">
              <w:rPr>
                <w:caps w:val="0"/>
              </w:rPr>
              <w:t>ОПТИМИЗАЦИЯ СОСТАВА ТЕХНОЛОГИЧЕСКОГО ОБОРУДОВАНИЯ С</w:t>
            </w:r>
            <w:r w:rsidRPr="006D434D">
              <w:rPr>
                <w:caps w:val="0"/>
              </w:rPr>
              <w:t>И</w:t>
            </w:r>
            <w:r w:rsidRPr="006D434D">
              <w:rPr>
                <w:caps w:val="0"/>
              </w:rPr>
              <w:t xml:space="preserve">СТЕМ ПРОМЫШЛЕННОГО ВОДОСНАБЖЕНИЯ </w:t>
            </w:r>
          </w:p>
          <w:p w:rsidR="00E227E8" w:rsidRPr="006D434D" w:rsidRDefault="00E227E8" w:rsidP="006D434D">
            <w:pPr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6D434D">
              <w:rPr>
                <w:rFonts w:ascii="Times New Roman" w:hAnsi="Times New Roman" w:cs="Times New Roman"/>
                <w:b/>
                <w:i/>
              </w:rPr>
              <w:t>Д.А. Нечаев, С.П. Орлов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b"/>
              <w:spacing w:before="120"/>
              <w:ind w:left="0" w:right="170"/>
            </w:pPr>
            <w:r w:rsidRPr="006D434D">
              <w:t>Рассматривается задача проектирования технологического оборудования для систем промы</w:t>
            </w:r>
            <w:r w:rsidRPr="006D434D">
              <w:t>ш</w:t>
            </w:r>
            <w:r w:rsidRPr="006D434D">
              <w:t>ленного водоснабжения. Объектами исследования являются водозаборы и системы водоподг</w:t>
            </w:r>
            <w:r w:rsidRPr="006D434D">
              <w:t>о</w:t>
            </w:r>
            <w:r w:rsidRPr="006D434D">
              <w:t>товки, обеспечивающие водой технологические процессы множества предприятий и прои</w:t>
            </w:r>
            <w:r w:rsidRPr="006D434D">
              <w:t>з</w:t>
            </w:r>
            <w:r w:rsidRPr="006D434D">
              <w:t>водств, которые расположены в локальном районе региона. Описано использование интеллект</w:t>
            </w:r>
            <w:r w:rsidRPr="006D434D">
              <w:t>у</w:t>
            </w:r>
            <w:r w:rsidRPr="006D434D">
              <w:t>альной системы поддержки принятия решений по технологиям водоподготовки. В результате работы такой системы формируется набор альтернативных технологических схем, которые содержат множество аппаратов различного типа. Сформулирована задача оптимального выб</w:t>
            </w:r>
            <w:r w:rsidRPr="006D434D">
              <w:t>о</w:t>
            </w:r>
            <w:r w:rsidRPr="006D434D">
              <w:t>ра состава технологического оборудования для полученных технологических схем. Это задача дискретного программирования с булевыми переменными. Ограничения задачи учитывают допу</w:t>
            </w:r>
            <w:r w:rsidRPr="006D434D">
              <w:t>с</w:t>
            </w:r>
            <w:r w:rsidRPr="006D434D">
              <w:t>ки на значения качества воды, энергопотребление и другие технологические параметры. Прив</w:t>
            </w:r>
            <w:r w:rsidRPr="006D434D">
              <w:t>е</w:t>
            </w:r>
            <w:r w:rsidRPr="006D434D">
              <w:t>дены примеры использования предлагаемой методики для нескольких промышленных систем в</w:t>
            </w:r>
            <w:r w:rsidRPr="006D434D">
              <w:t>о</w:t>
            </w:r>
            <w:r w:rsidRPr="006D434D">
              <w:t>доснабжения.</w:t>
            </w:r>
          </w:p>
          <w:p w:rsidR="00E227E8" w:rsidRPr="006D434D" w:rsidRDefault="00E227E8" w:rsidP="006D434D">
            <w:pPr>
              <w:pStyle w:val="ac"/>
              <w:spacing w:before="120"/>
              <w:ind w:left="0" w:right="170"/>
            </w:pPr>
            <w:r w:rsidRPr="006D434D">
              <w:rPr>
                <w:b/>
              </w:rPr>
              <w:t>Ключевые слова:</w:t>
            </w:r>
            <w:r w:rsidRPr="006D434D">
              <w:t xml:space="preserve"> системы поддержки принятия решений, оптимизация, дискретное программ</w:t>
            </w:r>
            <w:r w:rsidRPr="006D434D">
              <w:t>и</w:t>
            </w:r>
            <w:r w:rsidRPr="006D434D">
              <w:t xml:space="preserve">рование, водоснабжение промышленных предприятий, технологии водоподготовки. </w:t>
            </w:r>
          </w:p>
          <w:p w:rsidR="00BA4D17" w:rsidRPr="006D434D" w:rsidRDefault="006D434D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19-24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f5"/>
              <w:widowControl w:val="0"/>
              <w:spacing w:before="120"/>
              <w:ind w:left="0" w:right="170"/>
              <w:rPr>
                <w:shd w:val="clear" w:color="auto" w:fill="FFFFFF"/>
              </w:rPr>
            </w:pPr>
            <w:r w:rsidRPr="006D434D">
              <w:rPr>
                <w:shd w:val="clear" w:color="auto" w:fill="FFFFFF"/>
              </w:rPr>
              <w:t>О КОРРЕКЦИИ ПОГРЕШНОСТИ ИЗМЕРЕНИЯ РАДИАЛЬНЫХ</w:t>
            </w:r>
            <w:r w:rsidR="006D434D">
              <w:rPr>
                <w:shd w:val="clear" w:color="auto" w:fill="FFFFFF"/>
              </w:rPr>
              <w:t xml:space="preserve"> </w:t>
            </w:r>
            <w:r w:rsidRPr="006D434D">
              <w:rPr>
                <w:shd w:val="clear" w:color="auto" w:fill="FFFFFF"/>
              </w:rPr>
              <w:t>И ОСЕВЫХ СМЕЩЕНИЙ ТОРЦОВ ЛОПАТОК, СВЯЗАННОЙ</w:t>
            </w:r>
            <w:r w:rsidR="006D434D">
              <w:rPr>
                <w:shd w:val="clear" w:color="auto" w:fill="FFFFFF"/>
              </w:rPr>
              <w:t xml:space="preserve"> </w:t>
            </w:r>
            <w:r w:rsidRPr="006D434D">
              <w:rPr>
                <w:shd w:val="clear" w:color="auto" w:fill="FFFFFF"/>
              </w:rPr>
              <w:t>С НЕРАВНОМЕРНОСТЬЮ ШАГА ИХ УСТАНОВКИ</w:t>
            </w:r>
            <w:r w:rsidR="006D434D">
              <w:rPr>
                <w:shd w:val="clear" w:color="auto" w:fill="FFFFFF"/>
              </w:rPr>
              <w:t xml:space="preserve"> </w:t>
            </w:r>
            <w:r w:rsidRPr="006D434D">
              <w:rPr>
                <w:shd w:val="clear" w:color="auto" w:fill="FFFFFF"/>
              </w:rPr>
              <w:t xml:space="preserve">НА КОЛЕСЕ РОТОРА ТУРБОМАШИНЫ  </w:t>
            </w:r>
          </w:p>
          <w:p w:rsidR="00E227E8" w:rsidRPr="006D434D" w:rsidRDefault="00E227E8" w:rsidP="006D434D">
            <w:pPr>
              <w:pStyle w:val="af4"/>
              <w:widowControl w:val="0"/>
              <w:spacing w:before="120"/>
              <w:ind w:left="0" w:right="170"/>
              <w:outlineLvl w:val="0"/>
            </w:pPr>
            <w:r w:rsidRPr="006D434D">
              <w:t>С.Ю. Боровик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  <w:jc w:val="left"/>
              <w:rPr>
                <w:lang w:eastAsia="ru-RU"/>
              </w:rPr>
            </w:pPr>
            <w:r w:rsidRPr="006D434D">
              <w:rPr>
                <w:lang w:eastAsia="ru-RU"/>
              </w:rPr>
              <w:t>Федеральное государственное бюджетное учреждение науки</w:t>
            </w:r>
            <w:r w:rsidRPr="006D434D">
              <w:rPr>
                <w:lang w:eastAsia="ru-RU"/>
              </w:rPr>
              <w:br/>
              <w:t>«Институт проблем управления сложными системами Российской академии наук»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  <w:rPr>
                <w:lang w:eastAsia="ru-RU"/>
              </w:rPr>
            </w:pPr>
            <w:r w:rsidRPr="006D434D">
              <w:rPr>
                <w:lang w:eastAsia="ru-RU"/>
              </w:rPr>
              <w:t>443020, г. Самара, ул. Садовая, 61</w:t>
            </w:r>
          </w:p>
          <w:p w:rsidR="00E227E8" w:rsidRPr="006D434D" w:rsidRDefault="00E227E8" w:rsidP="006D434D">
            <w:pPr>
              <w:pStyle w:val="af0"/>
              <w:ind w:left="0" w:right="170"/>
              <w:rPr>
                <w:lang w:eastAsia="ru-RU"/>
              </w:rPr>
            </w:pPr>
            <w:r w:rsidRPr="006D434D">
              <w:rPr>
                <w:lang w:eastAsia="ru-RU"/>
              </w:rPr>
              <w:t xml:space="preserve">Приведен анализ методической погрешности </w:t>
            </w:r>
            <w:r w:rsidRPr="006D434D">
              <w:t>измерения</w:t>
            </w:r>
            <w:r w:rsidRPr="006D434D">
              <w:rPr>
                <w:lang w:eastAsia="ru-RU"/>
              </w:rPr>
              <w:t xml:space="preserve"> радиальных и осевых см</w:t>
            </w:r>
            <w:r w:rsidRPr="006D434D">
              <w:rPr>
                <w:lang w:eastAsia="ru-RU"/>
              </w:rPr>
              <w:t>е</w:t>
            </w:r>
            <w:r w:rsidRPr="006D434D">
              <w:rPr>
                <w:lang w:eastAsia="ru-RU"/>
              </w:rPr>
              <w:t>щений торцов лопаток компрессора или турбины газотурбинного двигателя с помощью кластеров одновитк</w:t>
            </w:r>
            <w:r w:rsidRPr="006D434D">
              <w:rPr>
                <w:lang w:eastAsia="ru-RU"/>
              </w:rPr>
              <w:t>о</w:t>
            </w:r>
            <w:r w:rsidRPr="006D434D">
              <w:rPr>
                <w:lang w:eastAsia="ru-RU"/>
              </w:rPr>
              <w:t>вых вихретоковых датчиков с чувствительными элементами в виде отрезка проводника, обусло</w:t>
            </w:r>
            <w:r w:rsidRPr="006D434D">
              <w:rPr>
                <w:lang w:eastAsia="ru-RU"/>
              </w:rPr>
              <w:t>в</w:t>
            </w:r>
            <w:r w:rsidRPr="006D434D">
              <w:rPr>
                <w:lang w:eastAsia="ru-RU"/>
              </w:rPr>
              <w:t>ленной неравномерным шагом установки лопаток на колесе ротора турбомашины. Рассматрив</w:t>
            </w:r>
            <w:r w:rsidRPr="006D434D">
              <w:rPr>
                <w:lang w:eastAsia="ru-RU"/>
              </w:rPr>
              <w:t>а</w:t>
            </w:r>
            <w:r w:rsidRPr="006D434D">
              <w:rPr>
                <w:lang w:eastAsia="ru-RU"/>
              </w:rPr>
              <w:t>ется метод уменьшения указанной погрешности и даются количественные оценки, подтвержд</w:t>
            </w:r>
            <w:r w:rsidRPr="006D434D">
              <w:rPr>
                <w:lang w:eastAsia="ru-RU"/>
              </w:rPr>
              <w:t>а</w:t>
            </w:r>
            <w:r w:rsidRPr="006D434D">
              <w:rPr>
                <w:lang w:eastAsia="ru-RU"/>
              </w:rPr>
              <w:t>ющие его работоспособность и эффективность.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  <w:rPr>
                <w:lang w:eastAsia="ru-RU"/>
              </w:rPr>
            </w:pPr>
            <w:r w:rsidRPr="006D434D">
              <w:rPr>
                <w:b/>
                <w:lang w:eastAsia="ru-RU"/>
              </w:rPr>
              <w:t>Ключевые слова:</w:t>
            </w:r>
            <w:r w:rsidRPr="006D434D">
              <w:rPr>
                <w:lang w:eastAsia="ru-RU"/>
              </w:rPr>
              <w:t xml:space="preserve"> радиальные и </w:t>
            </w:r>
            <w:r w:rsidRPr="006D434D">
              <w:t>осевые</w:t>
            </w:r>
            <w:r w:rsidRPr="006D434D">
              <w:rPr>
                <w:lang w:eastAsia="ru-RU"/>
              </w:rPr>
              <w:t xml:space="preserve"> смещения торцов лопаток, кластер одновитковых вихр</w:t>
            </w:r>
            <w:r w:rsidRPr="006D434D">
              <w:rPr>
                <w:lang w:eastAsia="ru-RU"/>
              </w:rPr>
              <w:t>е</w:t>
            </w:r>
            <w:r w:rsidRPr="006D434D">
              <w:rPr>
                <w:lang w:eastAsia="ru-RU"/>
              </w:rPr>
              <w:t>токовых датчиков, неравномерный шаг установки лопаток, п</w:t>
            </w:r>
            <w:r w:rsidRPr="006D434D">
              <w:rPr>
                <w:lang w:eastAsia="ru-RU"/>
              </w:rPr>
              <w:t>о</w:t>
            </w:r>
            <w:r w:rsidRPr="006D434D">
              <w:rPr>
                <w:lang w:eastAsia="ru-RU"/>
              </w:rPr>
              <w:t>грешность измерения, уменьшение погрешности.</w:t>
            </w:r>
          </w:p>
          <w:p w:rsidR="00BA4D17" w:rsidRPr="006D434D" w:rsidRDefault="006D434D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25-31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ВЫЯВЛЕНИЕ НЕДОСТОВЕРНЫХ ИЗМЕРЕНИЙ ЭЛЕКТРИЧЕСКОЙ ЭНЕРГИИ С ПОМОЩЬЮ АПОСТЕРИОРНОГО АНАЛИЗА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t>Е.С. Кочнева, А.В. Паздерин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Уральский федеральный университет им. первого президента России Б.Н. Ельцина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  <w:rPr>
                <w:b/>
                <w:bCs/>
              </w:rPr>
            </w:pPr>
            <w:r w:rsidRPr="006D434D">
              <w:t>Россия, 620002, г. Екатеринбург, ул. Мира, 19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Подчеркивается важность точности и достоверности измерительной информ</w:t>
            </w:r>
            <w:r w:rsidRPr="006D434D">
              <w:t>а</w:t>
            </w:r>
            <w:r w:rsidRPr="006D434D">
              <w:t>ции, полученной от систем учета электроэнергии. Рассматриваются различные математические методы выя</w:t>
            </w:r>
            <w:r w:rsidRPr="006D434D">
              <w:t>в</w:t>
            </w:r>
            <w:r w:rsidRPr="006D434D">
              <w:t>ления «плохих данных». Различие методов основано на их месте по отношению к решению задачи оценивания состояния. Особое внимание уделено апостериорным подходам достоверизации изм</w:t>
            </w:r>
            <w:r w:rsidRPr="006D434D">
              <w:t>е</w:t>
            </w:r>
            <w:r w:rsidRPr="006D434D">
              <w:t>рений. Выявление измерений, ошибки которых превышают предельно допустимые уровни, прои</w:t>
            </w:r>
            <w:r w:rsidRPr="006D434D">
              <w:t>з</w:t>
            </w:r>
            <w:r w:rsidRPr="006D434D">
              <w:t>водится с использованием задачи энергораспределения. В отличие от традиционной задачи оц</w:t>
            </w:r>
            <w:r w:rsidRPr="006D434D">
              <w:t>е</w:t>
            </w:r>
            <w:r w:rsidRPr="006D434D">
              <w:t>нивания состояния, проблема энергораспределения в качестве параметров использует потоки электрической энергии. Приведен пример расчета тестовой схемы, на котором демонстрируе</w:t>
            </w:r>
            <w:r w:rsidRPr="006D434D">
              <w:t>т</w:t>
            </w:r>
            <w:r w:rsidRPr="006D434D">
              <w:t>ся эффективность методики.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>Ключевые слова</w:t>
            </w:r>
            <w:r w:rsidRPr="006D434D">
              <w:t>: достоверизация измерительной информации, оценивание состо</w:t>
            </w:r>
            <w:r w:rsidRPr="006D434D">
              <w:t>я</w:t>
            </w:r>
            <w:r w:rsidRPr="006D434D">
              <w:t>ния, «плохие данные», погрешность, энергораспределение.</w:t>
            </w:r>
          </w:p>
          <w:p w:rsidR="00BA4D17" w:rsidRPr="006D434D" w:rsidRDefault="006D434D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32-39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</w:rPr>
            </w:pPr>
            <w:r w:rsidRPr="006D434D">
              <w:rPr>
                <w:rFonts w:ascii="Times New Roman" w:hAnsi="Times New Roman" w:cs="Times New Roman"/>
                <w:b/>
              </w:rPr>
              <w:t>МЕТОДЫ И СРЕДСТВА ИЗМЕРЕНИЯ ИНТЕГРАЛЬНЫХ ХАРАКТЕРИСТИК, ИНВАРИАНТНЫЕ К ПОГРЕШНОСТЯМФОРМИРОВАНИЯ ДОПОЛНИТЕЛ</w:t>
            </w:r>
            <w:r w:rsidRPr="006D434D">
              <w:rPr>
                <w:rFonts w:ascii="Times New Roman" w:hAnsi="Times New Roman" w:cs="Times New Roman"/>
                <w:b/>
              </w:rPr>
              <w:t>Ь</w:t>
            </w:r>
            <w:r w:rsidRPr="006D434D">
              <w:rPr>
                <w:rFonts w:ascii="Times New Roman" w:hAnsi="Times New Roman" w:cs="Times New Roman"/>
                <w:b/>
              </w:rPr>
              <w:t>НЫХ ГАРМОНИЧЕСКИХ</w:t>
            </w:r>
            <w:r w:rsidR="006D434D">
              <w:rPr>
                <w:rFonts w:ascii="Times New Roman" w:hAnsi="Times New Roman" w:cs="Times New Roman"/>
                <w:b/>
              </w:rPr>
              <w:t xml:space="preserve"> </w:t>
            </w:r>
            <w:r w:rsidRPr="006D434D">
              <w:rPr>
                <w:rFonts w:ascii="Times New Roman" w:hAnsi="Times New Roman" w:cs="Times New Roman"/>
                <w:b/>
              </w:rPr>
              <w:t>СИГНАЛОВ</w:t>
            </w:r>
          </w:p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6D434D">
              <w:rPr>
                <w:rFonts w:ascii="Times New Roman" w:hAnsi="Times New Roman" w:cs="Times New Roman"/>
                <w:b/>
                <w:i/>
              </w:rPr>
              <w:t>В.С. Мелентьев, Ю.М. Иванов, В.В. Муратова</w:t>
            </w:r>
          </w:p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>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Проводится анализ методов и средств измерения, основанных на определении интегральных х</w:t>
            </w:r>
            <w:r w:rsidRPr="006D434D">
              <w:t>а</w:t>
            </w:r>
            <w:r w:rsidRPr="006D434D">
              <w:t>рактеристик по мгновенным значениям входных и дополнительных гармонических сигналов. Предлагаются пути исключения погрешностей фазосдвигающих блоков, используемых для фо</w:t>
            </w:r>
            <w:r w:rsidRPr="006D434D">
              <w:t>р</w:t>
            </w:r>
            <w:r w:rsidRPr="006D434D">
              <w:t>мирования дополнительных сигналов, с коррекцией и без последующей коррекции мгновенных зн</w:t>
            </w:r>
            <w:r w:rsidRPr="006D434D">
              <w:t>а</w:t>
            </w:r>
            <w:r w:rsidRPr="006D434D">
              <w:t>чений сигналов. Рассматриваются методы измерения интегральных характеристик гармонич</w:t>
            </w:r>
            <w:r w:rsidRPr="006D434D">
              <w:t>е</w:t>
            </w:r>
            <w:r w:rsidRPr="006D434D">
              <w:t>ских сигналов, инвариантные к погрешностям формирования дополнительных сигналов. Анализ</w:t>
            </w:r>
            <w:r w:rsidRPr="006D434D">
              <w:t>и</w:t>
            </w:r>
            <w:r w:rsidRPr="006D434D">
              <w:t>руются методы, в которых в качестве дополнительных сигналов применяются ортогональные составляющие входных сигналов, а также методы, использующие формиров</w:t>
            </w:r>
            <w:r w:rsidRPr="006D434D">
              <w:t>а</w:t>
            </w:r>
            <w:r w:rsidRPr="006D434D">
              <w:t>ние дополнительных сигналов, сдвинутых относительно входных на произвольный угол. Приводятся структурные схемы средств измерений, реализующих методы.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интегральные характеристики сигналов, гармонические сигналы, мгновенные значения, дополнительные сигналы, фазосдвигающие блоки, погре</w:t>
            </w:r>
            <w:r w:rsidRPr="006D434D">
              <w:t>ш</w:t>
            </w:r>
            <w:r w:rsidRPr="006D434D">
              <w:t xml:space="preserve">ность. 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40-50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</w:rPr>
            </w:pPr>
            <w:r w:rsidRPr="006D434D">
              <w:rPr>
                <w:rFonts w:ascii="Times New Roman" w:hAnsi="Times New Roman" w:cs="Times New Roman"/>
                <w:b/>
              </w:rPr>
              <w:t>МЕТОД ИЗМЕРЕНИЯ ЧАСТОТЫ НА ОСНОВЕ СРАВНЕНИЯ МГНОВЕННЫХ ЗНАЧЕНИЙ ВХОДНОГО И ДОПОЛНИТЕЛЬНОГО ГАРМОНИЧЕСКИХ СИГН</w:t>
            </w:r>
            <w:r w:rsidRPr="006D434D">
              <w:rPr>
                <w:rFonts w:ascii="Times New Roman" w:hAnsi="Times New Roman" w:cs="Times New Roman"/>
                <w:b/>
              </w:rPr>
              <w:t>А</w:t>
            </w:r>
            <w:r w:rsidRPr="006D434D">
              <w:rPr>
                <w:rFonts w:ascii="Times New Roman" w:hAnsi="Times New Roman" w:cs="Times New Roman"/>
                <w:b/>
              </w:rPr>
              <w:t>ЛОВ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  <w:rPr>
                <w:vertAlign w:val="superscript"/>
              </w:rPr>
            </w:pPr>
            <w:r w:rsidRPr="006D434D">
              <w:t>А.Е. Синицын</w:t>
            </w:r>
            <w:r w:rsidRPr="006D434D">
              <w:rPr>
                <w:vertAlign w:val="superscript"/>
              </w:rPr>
              <w:t>1</w:t>
            </w:r>
            <w:r w:rsidRPr="006D434D">
              <w:t>, А.О. Лычев</w:t>
            </w:r>
            <w:r w:rsidRPr="006D434D">
              <w:rPr>
                <w:vertAlign w:val="superscript"/>
              </w:rPr>
              <w:t>2</w:t>
            </w:r>
            <w:r w:rsidRPr="006D434D">
              <w:t>, Е.Е. Ярославкина</w:t>
            </w:r>
            <w:r w:rsidRPr="006D434D">
              <w:rPr>
                <w:vertAlign w:val="superscript"/>
              </w:rPr>
              <w:t>2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rPr>
                <w:vertAlign w:val="superscript"/>
              </w:rPr>
              <w:t>1</w:t>
            </w:r>
            <w:r w:rsidRPr="006D434D">
              <w:rPr>
                <w:b/>
                <w:i/>
                <w:vertAlign w:val="superscript"/>
              </w:rPr>
              <w:t xml:space="preserve"> </w:t>
            </w:r>
            <w:r w:rsidRPr="006D434D">
              <w:t>ООО «Метрология и Автоматизация»</w:t>
            </w:r>
          </w:p>
          <w:p w:rsidR="00E227E8" w:rsidRPr="006D434D" w:rsidRDefault="00E227E8" w:rsidP="00537C17">
            <w:pPr>
              <w:pStyle w:val="a9"/>
              <w:widowControl w:val="0"/>
              <w:ind w:right="170" w:firstLine="0"/>
            </w:pPr>
            <w:r w:rsidRPr="006D434D">
              <w:t xml:space="preserve"> Россия, 443013, г. Самара, ул. Киевская, 5А</w:t>
            </w:r>
          </w:p>
          <w:p w:rsidR="00E227E8" w:rsidRPr="006D434D" w:rsidRDefault="00E227E8" w:rsidP="00537C17">
            <w:pPr>
              <w:pStyle w:val="a7"/>
              <w:widowControl w:val="0"/>
              <w:ind w:right="170" w:firstLine="0"/>
            </w:pPr>
            <w:r w:rsidRPr="006D434D">
              <w:rPr>
                <w:vertAlign w:val="superscript"/>
              </w:rPr>
              <w:t xml:space="preserve">2 </w:t>
            </w: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 xml:space="preserve"> 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Проводится краткий анализ методов измерения частоты по мгновенным значениям гармонич</w:t>
            </w:r>
            <w:r w:rsidRPr="006D434D">
              <w:t>е</w:t>
            </w:r>
            <w:r w:rsidRPr="006D434D">
              <w:t>ских сигналов, обеспечивающих сокращение времени измерения. Рассма</w:t>
            </w:r>
            <w:r w:rsidRPr="006D434D">
              <w:t>т</w:t>
            </w:r>
            <w:r w:rsidRPr="006D434D">
              <w:t>ривается новый метод измерения частоты гармонических сигналов, основанный на формировании дополнительных си</w:t>
            </w:r>
            <w:r w:rsidRPr="006D434D">
              <w:t>г</w:t>
            </w:r>
            <w:r w:rsidRPr="006D434D">
              <w:t>налов напряжения и сравнении мгновенных значений входного и одного из дополнительных сигн</w:t>
            </w:r>
            <w:r w:rsidRPr="006D434D">
              <w:t>а</w:t>
            </w:r>
            <w:r w:rsidRPr="006D434D">
              <w:t>лов. При этом для определения ч</w:t>
            </w:r>
            <w:r w:rsidRPr="006D434D">
              <w:t>а</w:t>
            </w:r>
            <w:r w:rsidRPr="006D434D">
              <w:t>стоты используется временное разделение мгновенных значений дополнительного сигнала на образцовый интервал времени. Предлагается структурная схема средства измерения, реализующего метод. Приводятся результаты анализа погрешности мет</w:t>
            </w:r>
            <w:r w:rsidRPr="006D434D">
              <w:t>о</w:t>
            </w:r>
            <w:r w:rsidRPr="006D434D">
              <w:t>да, обусловленной отклонением реального сигнала от гармонической модели. Полученные резул</w:t>
            </w:r>
            <w:r w:rsidRPr="006D434D">
              <w:t>ь</w:t>
            </w:r>
            <w:r w:rsidRPr="006D434D">
              <w:t>таты позволяют выявить образцовые интервалы времени, которые обеспечат снижение п</w:t>
            </w:r>
            <w:r w:rsidRPr="006D434D">
              <w:t>о</w:t>
            </w:r>
            <w:r w:rsidRPr="006D434D">
              <w:t>грешности.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частота сигнала, гармонические сигналы, мгновенные значения, дополнител</w:t>
            </w:r>
            <w:r w:rsidRPr="006D434D">
              <w:t>ь</w:t>
            </w:r>
            <w:r w:rsidRPr="006D434D">
              <w:t xml:space="preserve">ные сигналы, фазосдвигающие блоки, погрешность. 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51-55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spacing w:before="120"/>
              <w:ind w:left="0" w:right="170"/>
            </w:pPr>
            <w:r w:rsidRPr="006D434D">
              <w:rPr>
                <w:caps w:val="0"/>
              </w:rPr>
              <w:t xml:space="preserve">ВОЗДЕЙСТВИЕ ПОТОКА ВЫСОКОСКОРОСТНЫХ ДИСКРЕТНЫХ ЧАСТИЦ С РАЗЛИЧНЫМИ ХАРАКТЕРИСТИКАМИ НА МЕТАЛЛЫ 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С.Е. Алексенцева, А.Л. Кривченко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ind w:left="0" w:right="170"/>
            </w:pPr>
            <w:r w:rsidRPr="006D434D">
              <w:t>Исследовано воздействие на технически чистые металлы потока высокоскорос</w:t>
            </w:r>
            <w:r w:rsidRPr="006D434D">
              <w:t>т</w:t>
            </w:r>
            <w:r w:rsidRPr="006D434D">
              <w:t>ных дискретных порошковых частиц в режиме сверхглубокого проникания частиц. Обработка проведена част</w:t>
            </w:r>
            <w:r w:rsidRPr="006D434D">
              <w:t>и</w:t>
            </w:r>
            <w:r w:rsidRPr="006D434D">
              <w:t>цами тугоплавких металлов, неметаллов и химических соединений. Выявлены методом дифракц</w:t>
            </w:r>
            <w:r w:rsidRPr="006D434D">
              <w:t>и</w:t>
            </w:r>
            <w:r w:rsidRPr="006D434D">
              <w:t>онной рентгенографии особенности ми</w:t>
            </w:r>
            <w:r w:rsidRPr="006D434D">
              <w:t>к</w:t>
            </w:r>
            <w:r w:rsidRPr="006D434D">
              <w:t>роискажений кристаллической решетки металлов при изменении характеристик потока частиц – средней плотности потока. Давление соударения рассчитано методом построения ударных адиабат. Описан возможный механизм низкой ко</w:t>
            </w:r>
            <w:r w:rsidRPr="006D434D">
              <w:t>н</w:t>
            </w:r>
            <w:r w:rsidRPr="006D434D">
              <w:t>центрации внедренных частиц при обработке высокоплотным потоком. Изучена связь параме</w:t>
            </w:r>
            <w:r w:rsidRPr="006D434D">
              <w:t>т</w:t>
            </w:r>
            <w:r w:rsidRPr="006D434D">
              <w:t>ров кратеров на поверхности матрицы и проникающая способность частиц. Исследованы зав</w:t>
            </w:r>
            <w:r w:rsidRPr="006D434D">
              <w:t>и</w:t>
            </w:r>
            <w:r w:rsidRPr="006D434D">
              <w:t>симости размеров кратеров, их глубина или размытие и концентрация внедренных частиц в об</w:t>
            </w:r>
            <w:r w:rsidRPr="006D434D">
              <w:t>ъ</w:t>
            </w:r>
            <w:r w:rsidRPr="006D434D">
              <w:t>еме заготовки методом зондового рентг</w:t>
            </w:r>
            <w:r w:rsidRPr="006D434D">
              <w:t>е</w:t>
            </w:r>
            <w:r w:rsidRPr="006D434D">
              <w:t>новского микроанализа.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  <w:rPr>
                <w:lang w:eastAsia="ar-SA"/>
              </w:rPr>
            </w:pPr>
            <w:r w:rsidRPr="006D434D">
              <w:rPr>
                <w:b/>
                <w:lang w:eastAsia="ar-SA"/>
              </w:rPr>
              <w:t xml:space="preserve">Ключевые слова: </w:t>
            </w:r>
            <w:r w:rsidRPr="006D434D">
              <w:rPr>
                <w:lang w:eastAsia="ar-SA"/>
              </w:rPr>
              <w:t>металлическая матрица, поток дискретных порошковых частиц, проникание, микроискажения кристаллической решетки.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56-61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spacing w:before="120"/>
              <w:ind w:left="0" w:right="170"/>
            </w:pPr>
            <w:r w:rsidRPr="006D434D">
              <w:rPr>
                <w:caps w:val="0"/>
              </w:rPr>
              <w:t>ИССЛЕДОВАНИЕ МЕХАНИЧЕСКИХ И КОРРОЗИОННЫХ СВОЙСТВ КОМП</w:t>
            </w:r>
            <w:r w:rsidRPr="006D434D">
              <w:rPr>
                <w:caps w:val="0"/>
              </w:rPr>
              <w:t>О</w:t>
            </w:r>
            <w:r w:rsidRPr="006D434D">
              <w:rPr>
                <w:caps w:val="0"/>
              </w:rPr>
              <w:t xml:space="preserve">ЗИЦИОННЫХ АЛЮМИНИЕВЫХ СПЛАВОВ СИСТЕМЫ </w:t>
            </w:r>
            <w:r w:rsidRPr="006D434D">
              <w:rPr>
                <w:caps w:val="0"/>
                <w:lang w:val="en-US"/>
              </w:rPr>
              <w:t>AL</w:t>
            </w:r>
            <w:r w:rsidRPr="006D434D">
              <w:rPr>
                <w:caps w:val="0"/>
              </w:rPr>
              <w:t>-</w:t>
            </w:r>
            <w:r w:rsidRPr="006D434D">
              <w:rPr>
                <w:caps w:val="0"/>
                <w:lang w:val="en-US"/>
              </w:rPr>
              <w:t>TiC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Ант.А. Ермошкин, Анд.А. Ермошкин, А.Р. Луц</w:t>
            </w:r>
          </w:p>
          <w:p w:rsidR="00E227E8" w:rsidRPr="006D434D" w:rsidRDefault="00E227E8" w:rsidP="006D434D">
            <w:pPr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 xml:space="preserve">Самарский государственный технический университет 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 xml:space="preserve"> 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ind w:left="0" w:right="170"/>
            </w:pPr>
            <w:r w:rsidRPr="006D434D">
              <w:t>Показана актуальность исследования алюминиевых композиционных сплавов и применения сам</w:t>
            </w:r>
            <w:r w:rsidRPr="006D434D">
              <w:t>о</w:t>
            </w:r>
            <w:r w:rsidRPr="006D434D">
              <w:t xml:space="preserve">распространяющегося высокотемпературного синтеза для получения сплавов системы </w:t>
            </w:r>
            <w:r w:rsidRPr="006D434D">
              <w:rPr>
                <w:lang w:val="en-US"/>
              </w:rPr>
              <w:t>Al</w:t>
            </w:r>
            <w:r w:rsidRPr="006D434D">
              <w:t>-</w:t>
            </w:r>
            <w:r w:rsidRPr="006D434D">
              <w:rPr>
                <w:lang w:val="en-US"/>
              </w:rPr>
              <w:t>TiC</w:t>
            </w:r>
            <w:r w:rsidRPr="006D434D">
              <w:t>. Описан процесс подготовки шихты и получения композиционного сплава. Представлены резул</w:t>
            </w:r>
            <w:r w:rsidRPr="006D434D">
              <w:t>ь</w:t>
            </w:r>
            <w:r w:rsidRPr="006D434D">
              <w:t>таты исследований механических и корроз</w:t>
            </w:r>
            <w:r w:rsidRPr="006D434D">
              <w:t>и</w:t>
            </w:r>
            <w:r w:rsidRPr="006D434D">
              <w:t xml:space="preserve">онных свойств алюмоматричных композиционных сплавов, модифицированных наноразмерными частицами карбида титана </w:t>
            </w:r>
            <w:r w:rsidRPr="006D434D">
              <w:rPr>
                <w:lang w:val="en-US"/>
              </w:rPr>
              <w:t>TiC</w:t>
            </w:r>
            <w:r w:rsidRPr="006D434D">
              <w:t xml:space="preserve">. Исследовались сплавы составов </w:t>
            </w:r>
            <w:r w:rsidRPr="006D434D">
              <w:rPr>
                <w:lang w:val="en-US"/>
              </w:rPr>
              <w:t>Al</w:t>
            </w:r>
            <w:r w:rsidRPr="006D434D">
              <w:noBreakHyphen/>
              <w:t>10%</w:t>
            </w:r>
            <w:r w:rsidRPr="006D434D">
              <w:rPr>
                <w:lang w:val="en-US"/>
              </w:rPr>
              <w:t>TiC</w:t>
            </w:r>
            <w:r w:rsidRPr="006D434D">
              <w:t>, АК7+10%</w:t>
            </w:r>
            <w:r w:rsidRPr="006D434D">
              <w:rPr>
                <w:lang w:val="en-US"/>
              </w:rPr>
              <w:t>TiC</w:t>
            </w:r>
            <w:r w:rsidRPr="006D434D">
              <w:t xml:space="preserve"> и АК9ч+10%</w:t>
            </w:r>
            <w:r w:rsidRPr="006D434D">
              <w:rPr>
                <w:lang w:val="en-US"/>
              </w:rPr>
              <w:t>TiC</w:t>
            </w:r>
            <w:r w:rsidRPr="006D434D">
              <w:t>, а также исходные матричные мат</w:t>
            </w:r>
            <w:r w:rsidRPr="006D434D">
              <w:t>е</w:t>
            </w:r>
            <w:r w:rsidRPr="006D434D">
              <w:t>риалы: чистый алюминий и АК9ч. Расчетным путем получили индекс пластичности. Эта велич</w:t>
            </w:r>
            <w:r w:rsidRPr="006D434D">
              <w:t>и</w:t>
            </w:r>
            <w:r w:rsidRPr="006D434D">
              <w:t>на показала, что экспериментальные образцы относятся к мелкокристаллическим материалам и наноматериалам. Показано, что добавление нанора</w:t>
            </w:r>
            <w:r w:rsidRPr="006D434D">
              <w:t>з</w:t>
            </w:r>
            <w:r w:rsidRPr="006D434D">
              <w:t xml:space="preserve">мерных частиц карбида титана улучшает </w:t>
            </w:r>
            <w:r w:rsidRPr="006D434D">
              <w:lastRenderedPageBreak/>
              <w:t>механические свойства исходных сплавов без ухудшения их коррозионной стойкости.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  <w:bCs/>
              </w:rPr>
              <w:t>Ключевые слова:</w:t>
            </w:r>
            <w:r w:rsidRPr="006D434D">
              <w:t xml:space="preserve"> алюмоматричные композиционные сплавы, армирующая фаза, н</w:t>
            </w:r>
            <w:r w:rsidRPr="006D434D">
              <w:t>а</w:t>
            </w:r>
            <w:r w:rsidRPr="006D434D">
              <w:t>ночастицы карбида титана, коррозионная стойкость, механические свойства, трибологические свойства.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62-68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10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spacing w:before="120"/>
              <w:ind w:left="0" w:right="170"/>
            </w:pPr>
            <w:r w:rsidRPr="006D434D">
              <w:t xml:space="preserve">О ВЫКРАШИВАНИИ КАРБИДОВ НА ПОВЕРХНОСТИ ЖЕЛОБОВ КОЛЕЦ ПОДШИПНИКОВ ИЗ КОРРОЗИОННОСТОЙКОЙ СТАЛИ 110Х18М-ШД 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С.И. Казарин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443100, г. Самара, ул. Молодогвардейская, 244, Россия</w:t>
            </w:r>
          </w:p>
          <w:p w:rsidR="00E227E8" w:rsidRPr="006D434D" w:rsidRDefault="00E227E8" w:rsidP="006D434D">
            <w:pPr>
              <w:pStyle w:val="af0"/>
              <w:ind w:left="0" w:right="170"/>
              <w:rPr>
                <w:b/>
              </w:rPr>
            </w:pPr>
            <w:r w:rsidRPr="006D434D">
              <w:t>Рассмотрены причины образования такого дефекта, как раковины на желобах колец из корроз</w:t>
            </w:r>
            <w:r w:rsidRPr="006D434D">
              <w:t>и</w:t>
            </w:r>
            <w:r w:rsidRPr="006D434D">
              <w:t>онностойкой стали 110Х18М-ШД. Дефект является недопустимым, так как представляет собой концентратор напряжения. Приведен краткий обзор коррозионностойких подшипниковых ст</w:t>
            </w:r>
            <w:r w:rsidRPr="006D434D">
              <w:t>а</w:t>
            </w:r>
            <w:r w:rsidRPr="006D434D">
              <w:t>лей, применяемых в отечественном маш</w:t>
            </w:r>
            <w:r w:rsidRPr="006D434D">
              <w:t>и</w:t>
            </w:r>
            <w:r w:rsidRPr="006D434D">
              <w:t>ностроении и за рубежом. Приведены условия работы подшипников из этих сталей. Описано влияние некоторых легирующих элементов на физико-химические свойства стали. Приведен режим термической обработки для стали 110Х18М-ШД. Проведен анализ загрязненности материала деталей неметаллическими включениями. Проанал</w:t>
            </w:r>
            <w:r w:rsidRPr="006D434D">
              <w:t>и</w:t>
            </w:r>
            <w:r w:rsidRPr="006D434D">
              <w:t>зированы нормы контроля стали 110Х18М-ШД на состояние карбидной фазы. Проведено иссл</w:t>
            </w:r>
            <w:r w:rsidRPr="006D434D">
              <w:t>е</w:t>
            </w:r>
            <w:r w:rsidRPr="006D434D">
              <w:t>дование степени развития карбидной неоднородности. Сделан в</w:t>
            </w:r>
            <w:r w:rsidRPr="006D434D">
              <w:t>ы</w:t>
            </w:r>
            <w:r w:rsidRPr="006D434D">
              <w:t>вод, что причиной образования раковин является выкрашивание карбидов в процессе механической обработки.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</w:rPr>
              <w:t>Ключевые слова:</w:t>
            </w:r>
            <w:r w:rsidRPr="006D434D">
              <w:t xml:space="preserve"> коррозионностойкая сталь, подшипники, карбиды, выкрашивание, механическая обработка.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69-73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spacing w:before="120"/>
              <w:ind w:left="0" w:right="170"/>
            </w:pPr>
            <w:r w:rsidRPr="006D434D">
              <w:t>НАНЕСЕНИЕ ПОКРЫТИЙ НА ВНУТРЕННЮЮ ПОВЕРХНОСТЬ ТРУБЫ М</w:t>
            </w:r>
            <w:r w:rsidRPr="006D434D">
              <w:t>Е</w:t>
            </w:r>
            <w:r w:rsidRPr="006D434D">
              <w:t xml:space="preserve">ТОДОМ УПРАВЛЯЕМОГО СЛИВА 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Б.В. Скворцов, М.И. Зарецкая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Самарский государственный аэрокосмический университет имени академика С.П. Королёва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443086, г. Самара, Московское шоссе, 34</w:t>
            </w:r>
          </w:p>
          <w:p w:rsidR="00E227E8" w:rsidRPr="006D434D" w:rsidRDefault="00E227E8" w:rsidP="006D434D">
            <w:pPr>
              <w:pStyle w:val="af0"/>
              <w:ind w:left="0" w:right="170"/>
            </w:pPr>
            <w:r w:rsidRPr="006D434D">
              <w:t>Рассматриваются известные методы нанесения покрытия на внутреннюю повер</w:t>
            </w:r>
            <w:r w:rsidRPr="006D434D">
              <w:t>х</w:t>
            </w:r>
            <w:r w:rsidRPr="006D434D">
              <w:t>ность труб и предлагается новый метод, позволяющий улучшить качество покрытия. Также определены зав</w:t>
            </w:r>
            <w:r w:rsidRPr="006D434D">
              <w:t>и</w:t>
            </w:r>
            <w:r w:rsidRPr="006D434D">
              <w:t>симости изменения степени открытия задвижки от высоты столба наносимого материала, по</w:t>
            </w:r>
            <w:r w:rsidRPr="006D434D">
              <w:t>з</w:t>
            </w:r>
            <w:r w:rsidRPr="006D434D">
              <w:t>воляющие определить алгоритм упра</w:t>
            </w:r>
            <w:r w:rsidRPr="006D434D">
              <w:t>в</w:t>
            </w:r>
            <w:r w:rsidRPr="006D434D">
              <w:t>ления процессом слива материала в предлагаемом методе нанесения покрытия на внутреннюю поверхность трубы.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</w:rPr>
              <w:t>Ключевые слова:</w:t>
            </w:r>
            <w:r w:rsidRPr="006D434D">
              <w:t xml:space="preserve"> метод, труба, нанесение покрытия, структурная схема, слив жидкости, ст</w:t>
            </w:r>
            <w:r w:rsidRPr="006D434D">
              <w:t>а</w:t>
            </w:r>
            <w:r w:rsidRPr="006D434D">
              <w:t>билизация скорости, математическая модель, управление задви</w:t>
            </w:r>
            <w:r w:rsidRPr="006D434D">
              <w:t>ж</w:t>
            </w:r>
            <w:r w:rsidRPr="006D434D">
              <w:t>кой.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74-78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shd w:val="clear" w:color="auto" w:fill="FFFFFF"/>
              <w:spacing w:before="120"/>
              <w:ind w:right="170"/>
              <w:rPr>
                <w:rFonts w:ascii="Times New Roman" w:hAnsi="Times New Roman" w:cs="Times New Roman"/>
                <w:b/>
                <w:color w:val="000000"/>
              </w:rPr>
            </w:pPr>
            <w:r w:rsidRPr="006D434D">
              <w:rPr>
                <w:rFonts w:ascii="Times New Roman" w:hAnsi="Times New Roman" w:cs="Times New Roman"/>
                <w:b/>
                <w:color w:val="000000"/>
              </w:rPr>
              <w:t xml:space="preserve">МЕТОДИКА РАСЧЕТА </w:t>
            </w:r>
            <w:r w:rsidRPr="006D434D">
              <w:rPr>
                <w:rFonts w:ascii="Times New Roman" w:hAnsi="Times New Roman" w:cs="Times New Roman"/>
                <w:b/>
              </w:rPr>
              <w:t>АМПЛИТУДЫ МЕСТНЫХ УСЛОВНЫХ УПРУГИХ НАПРЯЖЕНИЙ НА УЧАСТКЕ СТЕНКИ РЕЗЕРВУАРА С ДЕФЕКТОМ ФОРМЫ В ВИДЕ ВМЯТИН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Р.Ю. Банников, О.Ю. Сметанников, Н.А. Труфанов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Пермский национальный исследовательский политехнический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  <w:rPr>
                <w:iCs/>
              </w:rPr>
            </w:pPr>
            <w:r w:rsidRPr="006D434D">
              <w:t>Россия, 614000, г. Пермь, Комсомольский пр-т, 29а</w:t>
            </w:r>
          </w:p>
          <w:p w:rsidR="00E227E8" w:rsidRPr="006D434D" w:rsidRDefault="00E227E8" w:rsidP="006D434D">
            <w:pPr>
              <w:pStyle w:val="af0"/>
              <w:ind w:left="0" w:right="170"/>
            </w:pPr>
            <w:r w:rsidRPr="006D434D">
              <w:t>Приводится методика расчета амплитуды местных условных упругих напряжений на участке стенки резервуара с дефектом формы в виде вмятин. Вмятина считается изолированной и поп</w:t>
            </w:r>
            <w:r w:rsidRPr="006D434D">
              <w:t>а</w:t>
            </w:r>
            <w:r w:rsidRPr="006D434D">
              <w:t>дает под определение эллиптической. В методике учитывается влияние на амплитуду напряж</w:t>
            </w:r>
            <w:r w:rsidRPr="006D434D">
              <w:t>е</w:t>
            </w:r>
            <w:r w:rsidRPr="006D434D">
              <w:t>ний четырех параметров: стрелы прогиба, высоты и относительной ширины вмятины, мин</w:t>
            </w:r>
            <w:r w:rsidRPr="006D434D">
              <w:t>и</w:t>
            </w:r>
            <w:r w:rsidRPr="006D434D">
              <w:t>мальной толщины стенки р</w:t>
            </w:r>
            <w:r w:rsidRPr="006D434D">
              <w:t>е</w:t>
            </w:r>
            <w:r w:rsidRPr="006D434D">
              <w:t>зервуара в зоне вмятины. Дается обоснование выбранной расчетной методики, основанное на выборе расчетной схемы определения НДС и базовой канонической формы профиля вмятины, определении критерия изолированности и правильности формы вм</w:t>
            </w:r>
            <w:r w:rsidRPr="006D434D">
              <w:t>я</w:t>
            </w:r>
            <w:r w:rsidRPr="006D434D">
              <w:t xml:space="preserve">тины, получении аналитических зависимостей для аппроксимации ККН. 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резервуар, вмятина, напряжения.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79-86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spacing w:before="120"/>
              <w:ind w:right="17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6D434D">
              <w:rPr>
                <w:rFonts w:ascii="Times New Roman" w:eastAsia="Times New Roman" w:hAnsi="Times New Roman" w:cs="Times New Roman"/>
                <w:b/>
                <w:caps/>
              </w:rPr>
              <w:t>Оценка влияния гидродробеструйной обработки на многоци</w:t>
            </w:r>
            <w:r w:rsidRPr="006D434D">
              <w:rPr>
                <w:rFonts w:ascii="Times New Roman" w:eastAsia="Times New Roman" w:hAnsi="Times New Roman" w:cs="Times New Roman"/>
                <w:b/>
                <w:caps/>
              </w:rPr>
              <w:t>к</w:t>
            </w:r>
            <w:r w:rsidRPr="006D434D">
              <w:rPr>
                <w:rFonts w:ascii="Times New Roman" w:eastAsia="Times New Roman" w:hAnsi="Times New Roman" w:cs="Times New Roman"/>
                <w:b/>
                <w:caps/>
              </w:rPr>
              <w:t>ловую усталость цилиндрических деталей из сплава Д16Т по первоначальным деформациям образца-свидетеля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В.С. Вакулюк, В.П. Сазанов, В.Ф. Павлов, В.К. Шадрин</w:t>
            </w:r>
          </w:p>
          <w:p w:rsidR="00E227E8" w:rsidRPr="006D434D" w:rsidRDefault="00E227E8" w:rsidP="006D434D">
            <w:pPr>
              <w:pStyle w:val="a7"/>
              <w:ind w:right="170" w:firstLine="0"/>
              <w:jc w:val="left"/>
            </w:pPr>
            <w:r w:rsidRPr="006D434D">
              <w:t>Самарский государственный аэрокосмический университет имени академика С.П. Королёва</w:t>
            </w:r>
            <w:r w:rsidRPr="006D434D">
              <w:br/>
              <w:t>(национал</w:t>
            </w:r>
            <w:r w:rsidRPr="006D434D">
              <w:t>ь</w:t>
            </w:r>
            <w:r w:rsidRPr="006D434D">
              <w:t>ный исследовательский университет)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443086, г  Самара, ул. Московское шоссе, 34</w:t>
            </w:r>
          </w:p>
          <w:p w:rsidR="00E227E8" w:rsidRPr="006D434D" w:rsidRDefault="00E227E8" w:rsidP="006D434D">
            <w:pPr>
              <w:pStyle w:val="af0"/>
              <w:ind w:left="0" w:right="170"/>
              <w:rPr>
                <w:szCs w:val="20"/>
              </w:rPr>
            </w:pPr>
            <w:r w:rsidRPr="006D434D">
              <w:rPr>
                <w:szCs w:val="20"/>
              </w:rPr>
              <w:t>Изучена возможность оценки влияния опережающего поверхностного пластического деформир</w:t>
            </w:r>
            <w:r w:rsidRPr="006D434D">
              <w:rPr>
                <w:szCs w:val="20"/>
              </w:rPr>
              <w:t>о</w:t>
            </w:r>
            <w:r w:rsidRPr="006D434D">
              <w:rPr>
                <w:szCs w:val="20"/>
              </w:rPr>
              <w:t>вания гидродробеструйной обработкой на предел выносливости цилиндрических деталей разли</w:t>
            </w:r>
            <w:r w:rsidRPr="006D434D">
              <w:rPr>
                <w:szCs w:val="20"/>
              </w:rPr>
              <w:t>ч</w:t>
            </w:r>
            <w:r w:rsidRPr="006D434D">
              <w:rPr>
                <w:szCs w:val="20"/>
              </w:rPr>
              <w:t>ного диаметра (10-40 мм) из сплава Д16Т с круговыми надрезами полукруглого профиля по р</w:t>
            </w:r>
            <w:r w:rsidRPr="006D434D">
              <w:rPr>
                <w:szCs w:val="20"/>
              </w:rPr>
              <w:t>е</w:t>
            </w:r>
            <w:r w:rsidRPr="006D434D">
              <w:rPr>
                <w:szCs w:val="20"/>
              </w:rPr>
              <w:t>зультатам определения остаточных напр</w:t>
            </w:r>
            <w:r w:rsidRPr="006D434D">
              <w:rPr>
                <w:szCs w:val="20"/>
              </w:rPr>
              <w:t>я</w:t>
            </w:r>
            <w:r w:rsidRPr="006D434D">
              <w:rPr>
                <w:szCs w:val="20"/>
              </w:rPr>
              <w:t>жений (первоначальных деформаций) образца-свидетеля. Установлено, что наибольшие сжимающие остаточные напряжения в гладких дет</w:t>
            </w:r>
            <w:r w:rsidRPr="006D434D">
              <w:rPr>
                <w:szCs w:val="20"/>
              </w:rPr>
              <w:t>а</w:t>
            </w:r>
            <w:r w:rsidRPr="006D434D">
              <w:rPr>
                <w:szCs w:val="20"/>
              </w:rPr>
              <w:t>лях, полученные ра</w:t>
            </w:r>
            <w:r w:rsidRPr="006D434D">
              <w:rPr>
                <w:szCs w:val="20"/>
              </w:rPr>
              <w:t>с</w:t>
            </w:r>
            <w:r w:rsidRPr="006D434D">
              <w:rPr>
                <w:szCs w:val="20"/>
              </w:rPr>
              <w:t>четом, отличаются от экспериментально определенных не более чем на 7 %, а в деталях с надрезами – на 8 %. С использованием критерия среднеинтегральных остаточных напряжений расчетным методом определены приращения предела выносливости деталей с надрезами за счет поверхностного упрочнения. Расхождение между экспериментальными и ра</w:t>
            </w:r>
            <w:r w:rsidRPr="006D434D">
              <w:rPr>
                <w:szCs w:val="20"/>
              </w:rPr>
              <w:t>с</w:t>
            </w:r>
            <w:r w:rsidRPr="006D434D">
              <w:rPr>
                <w:szCs w:val="20"/>
              </w:rPr>
              <w:t>четными значениями приращения предела выносливости упрочненных деталей с концентратор</w:t>
            </w:r>
            <w:r w:rsidRPr="006D434D">
              <w:rPr>
                <w:szCs w:val="20"/>
              </w:rPr>
              <w:t>а</w:t>
            </w:r>
            <w:r w:rsidRPr="006D434D">
              <w:rPr>
                <w:szCs w:val="20"/>
              </w:rPr>
              <w:t>ми не превышает 17 %.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</w:rPr>
              <w:t>Ключевые слова:</w:t>
            </w:r>
            <w:r w:rsidRPr="006D434D">
              <w:t xml:space="preserve"> гидродробеструйная обработка, образец-свидетель, остаточные напряжения, первоначальные деформации, предел выносливости.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87-93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spacing w:before="120"/>
              <w:ind w:right="170"/>
              <w:rPr>
                <w:rFonts w:ascii="Times New Roman" w:hAnsi="Times New Roman" w:cs="Times New Roman"/>
                <w:b/>
              </w:rPr>
            </w:pPr>
            <w:r w:rsidRPr="006D434D">
              <w:rPr>
                <w:rFonts w:ascii="Times New Roman" w:hAnsi="Times New Roman" w:cs="Times New Roman"/>
                <w:b/>
              </w:rPr>
              <w:t>МЕТОДИКА ОПРЕДЕЛЕНИЯ УСИЛИЯ ПРЕДВАРИТЕЛЬНОГО НАТЯГА ПО</w:t>
            </w:r>
            <w:r w:rsidRPr="006D434D">
              <w:rPr>
                <w:rFonts w:ascii="Times New Roman" w:hAnsi="Times New Roman" w:cs="Times New Roman"/>
                <w:b/>
              </w:rPr>
              <w:t>Д</w:t>
            </w:r>
            <w:r w:rsidRPr="006D434D">
              <w:rPr>
                <w:rFonts w:ascii="Times New Roman" w:hAnsi="Times New Roman" w:cs="Times New Roman"/>
                <w:b/>
              </w:rPr>
              <w:t>ШИПНИКОВЫХ ОПОР ШПИНДЕЛЬНОГО УЗЛА</w:t>
            </w:r>
          </w:p>
          <w:p w:rsidR="00E227E8" w:rsidRPr="006D434D" w:rsidRDefault="00E227E8" w:rsidP="006D434D">
            <w:pPr>
              <w:pStyle w:val="afb"/>
              <w:spacing w:before="120" w:beforeAutospacing="0" w:after="0" w:afterAutospacing="0"/>
              <w:ind w:right="170"/>
              <w:rPr>
                <w:b/>
                <w:i/>
                <w:sz w:val="22"/>
                <w:szCs w:val="22"/>
              </w:rPr>
            </w:pPr>
            <w:r w:rsidRPr="006D434D">
              <w:rPr>
                <w:b/>
                <w:i/>
                <w:sz w:val="22"/>
                <w:szCs w:val="22"/>
              </w:rPr>
              <w:t>Э.С. Гаспаров, А.Ф. Денисенко, Л.Б. Гаспарова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fb"/>
              <w:widowControl w:val="0"/>
              <w:spacing w:before="0" w:beforeAutospacing="0" w:after="0" w:afterAutospacing="0"/>
              <w:ind w:right="170"/>
              <w:jc w:val="both"/>
              <w:rPr>
                <w:sz w:val="16"/>
                <w:szCs w:val="16"/>
              </w:rPr>
            </w:pPr>
            <w:r w:rsidRPr="006D434D">
              <w:rPr>
                <w:sz w:val="16"/>
                <w:szCs w:val="16"/>
              </w:rPr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c"/>
              <w:spacing w:before="120"/>
              <w:ind w:left="0" w:right="170"/>
            </w:pPr>
            <w:r w:rsidRPr="006D434D">
              <w:t>Рассмотрена методика определения усилия предварительного натяга подшипниковых опор шпи</w:t>
            </w:r>
            <w:r w:rsidRPr="006D434D">
              <w:t>н</w:t>
            </w:r>
            <w:r w:rsidRPr="006D434D">
              <w:t>дельного узла. Разработан экспериментальный стенд для определения виброакустического пар</w:t>
            </w:r>
            <w:r w:rsidRPr="006D434D">
              <w:t>а</w:t>
            </w:r>
            <w:r w:rsidRPr="006D434D">
              <w:t>метра, характеризующего величину установленного усилия предварительного натяга. Экспер</w:t>
            </w:r>
            <w:r w:rsidRPr="006D434D">
              <w:t>и</w:t>
            </w:r>
            <w:r w:rsidRPr="006D434D">
              <w:t>ментальным путем  получены амплиту</w:t>
            </w:r>
            <w:r w:rsidRPr="006D434D">
              <w:t>д</w:t>
            </w:r>
            <w:r w:rsidRPr="006D434D">
              <w:t>но-частотные характеристики откликов виброускорения шпиндельного узла при кратковременном воздействии силой непосредственно на шпиндель. Пр</w:t>
            </w:r>
            <w:r w:rsidRPr="006D434D">
              <w:t>о</w:t>
            </w:r>
            <w:r w:rsidRPr="006D434D">
              <w:t>анализирован частотный состав амплитудных спектров с целью определения пиков со</w:t>
            </w:r>
            <w:r w:rsidRPr="006D434D">
              <w:t>б</w:t>
            </w:r>
            <w:r w:rsidRPr="006D434D">
              <w:t>ственных частот шпиндельного узла при различных значениях предварительного натяга. Установлен кр</w:t>
            </w:r>
            <w:r w:rsidRPr="006D434D">
              <w:t>и</w:t>
            </w:r>
            <w:r w:rsidRPr="006D434D">
              <w:t>терий, позволяющий определить значение усилия предвар</w:t>
            </w:r>
            <w:r w:rsidRPr="006D434D">
              <w:t>и</w:t>
            </w:r>
            <w:r w:rsidRPr="006D434D">
              <w:t>тельного натяга.</w:t>
            </w:r>
          </w:p>
          <w:p w:rsidR="00E227E8" w:rsidRPr="006D434D" w:rsidRDefault="00E227E8" w:rsidP="006D434D">
            <w:pPr>
              <w:pStyle w:val="ac"/>
              <w:spacing w:before="120"/>
              <w:ind w:left="0" w:right="170"/>
            </w:pPr>
            <w:r w:rsidRPr="006D434D">
              <w:rPr>
                <w:b/>
              </w:rPr>
              <w:t>Ключевые слова</w:t>
            </w:r>
            <w:r w:rsidRPr="006D434D">
              <w:t>: высокоскоростной шпиндель, подшипниковые опоры, датчик ви</w:t>
            </w:r>
            <w:r w:rsidRPr="006D434D">
              <w:t>б</w:t>
            </w:r>
            <w:r w:rsidRPr="006D434D">
              <w:t>роускорения, предварительный натяг, амплитудно-частотная характеристика.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94-99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spacing w:before="120"/>
              <w:ind w:left="0" w:right="170"/>
            </w:pPr>
            <w:r w:rsidRPr="006D434D">
              <w:t>ВЕРОЯТНОСТНАЯ ОЦЕНКА ОСТАТОЧНОГО РЕСУРСА ТРУБОПРОВОДА ПРИ НАЛИЧИИ ДЕФЕКТА ТИПА ТРЕЩИНЫ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</w:pPr>
            <w:r w:rsidRPr="006D434D">
              <w:t>С.В. Глушков</w:t>
            </w:r>
          </w:p>
          <w:p w:rsidR="00E227E8" w:rsidRPr="006D434D" w:rsidRDefault="00E227E8" w:rsidP="006D434D">
            <w:pPr>
              <w:pStyle w:val="a7"/>
              <w:ind w:right="170" w:firstLine="0"/>
            </w:pPr>
            <w:r w:rsidRPr="006D434D">
              <w:t>Самарский государственный аэрокосмический университет им. академика С.П. Королёва</w:t>
            </w:r>
          </w:p>
          <w:p w:rsidR="00E227E8" w:rsidRPr="006D434D" w:rsidRDefault="00E227E8" w:rsidP="006D434D">
            <w:pPr>
              <w:pStyle w:val="a5"/>
              <w:widowControl w:val="0"/>
              <w:ind w:right="170" w:firstLine="0"/>
              <w:jc w:val="both"/>
              <w:rPr>
                <w:b w:val="0"/>
                <w:i w:val="0"/>
                <w:sz w:val="16"/>
                <w:szCs w:val="16"/>
              </w:rPr>
            </w:pPr>
            <w:r w:rsidRPr="006D434D">
              <w:rPr>
                <w:b w:val="0"/>
                <w:i w:val="0"/>
                <w:sz w:val="16"/>
                <w:szCs w:val="16"/>
              </w:rPr>
              <w:t>Россия, 443086, г. Самара, Московское шоссе, 34</w:t>
            </w:r>
          </w:p>
          <w:p w:rsidR="00E227E8" w:rsidRPr="006D434D" w:rsidRDefault="00E227E8" w:rsidP="006D434D">
            <w:pPr>
              <w:pStyle w:val="af0"/>
              <w:ind w:left="0" w:right="170"/>
            </w:pPr>
            <w:r w:rsidRPr="006D434D">
              <w:t>Предлагается методика оценки остаточного ресурса трубопровода при наличии наружной или внутренней трещины, ориентированной в осевом или окружном направлении. Ее основу соста</w:t>
            </w:r>
            <w:r w:rsidRPr="006D434D">
              <w:t>в</w:t>
            </w:r>
            <w:r w:rsidRPr="006D434D">
              <w:t>ляют методы интерполяционных полиномов и статистических испытаний. Методика реализ</w:t>
            </w:r>
            <w:r w:rsidRPr="006D434D">
              <w:t>о</w:t>
            </w:r>
            <w:r w:rsidRPr="006D434D">
              <w:t>вана в виде программы, представля</w:t>
            </w:r>
            <w:r w:rsidRPr="006D434D">
              <w:t>ю</w:t>
            </w:r>
            <w:r w:rsidRPr="006D434D">
              <w:t xml:space="preserve">щей собой </w:t>
            </w:r>
            <w:r w:rsidRPr="006D434D">
              <w:rPr>
                <w:lang w:val="en-US"/>
              </w:rPr>
              <w:t>Windows</w:t>
            </w:r>
            <w:r w:rsidRPr="006D434D">
              <w:t>-приложение с современным удобным интерфейсом.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остаточный ресурс, живучесть, трещиноподобный дефект, трубопровод, надежность, случайный процесс.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100-108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Pr="00537C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37C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spacing w:before="120"/>
              <w:ind w:right="170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6D434D">
              <w:rPr>
                <w:rFonts w:ascii="Times New Roman" w:hAnsi="Times New Roman" w:cs="Times New Roman"/>
                <w:b/>
                <w:caps/>
                <w:lang w:eastAsia="ru-RU"/>
              </w:rPr>
              <w:t>Сопротивление усталости поверхностно упрочнЕнных тру</w:t>
            </w:r>
            <w:r w:rsidRPr="006D434D">
              <w:rPr>
                <w:rFonts w:ascii="Times New Roman" w:hAnsi="Times New Roman" w:cs="Times New Roman"/>
                <w:b/>
                <w:caps/>
                <w:lang w:eastAsia="ru-RU"/>
              </w:rPr>
              <w:t>б</w:t>
            </w:r>
            <w:r w:rsidRPr="006D434D">
              <w:rPr>
                <w:rFonts w:ascii="Times New Roman" w:hAnsi="Times New Roman" w:cs="Times New Roman"/>
                <w:b/>
                <w:caps/>
                <w:lang w:eastAsia="ru-RU"/>
              </w:rPr>
              <w:t>ных резьбовых деталей из высокопрочного алюминиевого сплава 1953Т1</w:t>
            </w:r>
          </w:p>
          <w:p w:rsidR="00E227E8" w:rsidRPr="006D434D" w:rsidRDefault="00E227E8" w:rsidP="006D434D">
            <w:pPr>
              <w:pStyle w:val="a5"/>
              <w:spacing w:before="120"/>
              <w:ind w:right="170" w:firstLine="0"/>
              <w:rPr>
                <w:lang w:eastAsia="ru-RU"/>
              </w:rPr>
            </w:pPr>
            <w:r w:rsidRPr="006D434D">
              <w:rPr>
                <w:lang w:eastAsia="ru-RU"/>
              </w:rPr>
              <w:lastRenderedPageBreak/>
              <w:t>В.А. Кирпичёв</w:t>
            </w:r>
            <w:r w:rsidRPr="006D434D">
              <w:rPr>
                <w:vertAlign w:val="superscript"/>
                <w:lang w:eastAsia="ru-RU"/>
              </w:rPr>
              <w:t>1</w:t>
            </w:r>
            <w:r w:rsidRPr="006D434D">
              <w:rPr>
                <w:lang w:eastAsia="ru-RU"/>
              </w:rPr>
              <w:t>, А.В. Иванова</w:t>
            </w:r>
            <w:r w:rsidRPr="006D434D">
              <w:rPr>
                <w:vertAlign w:val="superscript"/>
                <w:lang w:eastAsia="ru-RU"/>
              </w:rPr>
              <w:t>1</w:t>
            </w:r>
            <w:r w:rsidRPr="006D434D">
              <w:rPr>
                <w:lang w:eastAsia="ru-RU"/>
              </w:rPr>
              <w:t>, А.П. Филатов</w:t>
            </w:r>
            <w:r w:rsidRPr="006D434D">
              <w:rPr>
                <w:vertAlign w:val="superscript"/>
                <w:lang w:eastAsia="ru-RU"/>
              </w:rPr>
              <w:t>1</w:t>
            </w:r>
            <w:r w:rsidRPr="006D434D">
              <w:rPr>
                <w:lang w:eastAsia="ru-RU"/>
              </w:rPr>
              <w:t>, О.С. Афанасьева</w:t>
            </w:r>
            <w:r w:rsidRPr="006D434D">
              <w:rPr>
                <w:vertAlign w:val="superscript"/>
                <w:lang w:eastAsia="ru-RU"/>
              </w:rPr>
              <w:t>2</w:t>
            </w:r>
            <w:r w:rsidRPr="006D434D">
              <w:rPr>
                <w:lang w:eastAsia="ru-RU"/>
              </w:rPr>
              <w:t>, И.А. Мазуренко</w:t>
            </w:r>
            <w:r w:rsidRPr="006D434D">
              <w:rPr>
                <w:vertAlign w:val="superscript"/>
                <w:lang w:eastAsia="ru-RU"/>
              </w:rPr>
              <w:t>2</w:t>
            </w:r>
          </w:p>
          <w:p w:rsidR="00E227E8" w:rsidRPr="006D434D" w:rsidRDefault="00E227E8" w:rsidP="006D434D">
            <w:pPr>
              <w:pStyle w:val="a7"/>
              <w:ind w:right="170" w:firstLine="0"/>
              <w:rPr>
                <w:lang w:eastAsia="ru-RU"/>
              </w:rPr>
            </w:pPr>
            <w:r w:rsidRPr="006D434D">
              <w:rPr>
                <w:vertAlign w:val="superscript"/>
                <w:lang w:eastAsia="ru-RU"/>
              </w:rPr>
              <w:t>1</w:t>
            </w:r>
            <w:r w:rsidRPr="006D434D">
              <w:rPr>
                <w:lang w:eastAsia="ru-RU"/>
              </w:rPr>
              <w:t xml:space="preserve">Самарский государственный аэрокосмический университет им. академика С.П. Королёва 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  <w:rPr>
                <w:lang w:eastAsia="ru-RU"/>
              </w:rPr>
            </w:pPr>
            <w:r w:rsidRPr="006D434D">
              <w:rPr>
                <w:lang w:eastAsia="ru-RU"/>
              </w:rPr>
              <w:t xml:space="preserve"> Россия, 443086, г. Самара, ул. Московское шоссе, 34,</w:t>
            </w:r>
          </w:p>
          <w:p w:rsidR="00E227E8" w:rsidRPr="006D434D" w:rsidRDefault="00E227E8" w:rsidP="006D434D">
            <w:pPr>
              <w:pStyle w:val="a7"/>
              <w:ind w:right="170" w:firstLine="0"/>
              <w:rPr>
                <w:lang w:eastAsia="ru-RU"/>
              </w:rPr>
            </w:pPr>
            <w:r w:rsidRPr="006D434D">
              <w:rPr>
                <w:vertAlign w:val="superscript"/>
                <w:lang w:eastAsia="ru-RU"/>
              </w:rPr>
              <w:t>2</w:t>
            </w:r>
            <w:r w:rsidRPr="006D434D">
              <w:rPr>
                <w:lang w:eastAsia="ru-RU"/>
              </w:rPr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  <w:rPr>
                <w:lang w:eastAsia="ru-RU"/>
              </w:rPr>
            </w:pPr>
            <w:r w:rsidRPr="006D434D">
              <w:rPr>
                <w:lang w:eastAsia="ru-RU"/>
              </w:rPr>
              <w:t xml:space="preserve"> Россия, 443100, Самара, ул. Молодогвардейская, 244</w:t>
            </w:r>
          </w:p>
          <w:p w:rsidR="00E227E8" w:rsidRPr="006D434D" w:rsidRDefault="00E227E8" w:rsidP="006D434D">
            <w:pPr>
              <w:pStyle w:val="af0"/>
              <w:ind w:left="0" w:right="170"/>
              <w:rPr>
                <w:lang w:eastAsia="ru-RU"/>
              </w:rPr>
            </w:pPr>
            <w:r w:rsidRPr="006D434D">
              <w:rPr>
                <w:lang w:eastAsia="ru-RU"/>
              </w:rPr>
              <w:t>Проведенные исследования влияния различных режимов опережающего поверхностного пласт</w:t>
            </w:r>
            <w:r w:rsidRPr="006D434D">
              <w:rPr>
                <w:lang w:eastAsia="ru-RU"/>
              </w:rPr>
              <w:t>и</w:t>
            </w:r>
            <w:r w:rsidRPr="006D434D">
              <w:rPr>
                <w:lang w:eastAsia="ru-RU"/>
              </w:rPr>
              <w:t>ческого деформирования трубных резьбовых образцов из высок</w:t>
            </w:r>
            <w:r w:rsidRPr="006D434D">
              <w:rPr>
                <w:lang w:eastAsia="ru-RU"/>
              </w:rPr>
              <w:t>о</w:t>
            </w:r>
            <w:r w:rsidRPr="006D434D">
              <w:rPr>
                <w:lang w:eastAsia="ru-RU"/>
              </w:rPr>
              <w:t>прочного алюминиевого сплава 1953Т1 на многоцикловую усталость показали, что оптимальным вариантом упрочнения являе</w:t>
            </w:r>
            <w:r w:rsidRPr="006D434D">
              <w:rPr>
                <w:lang w:eastAsia="ru-RU"/>
              </w:rPr>
              <w:t>т</w:t>
            </w:r>
            <w:r w:rsidRPr="006D434D">
              <w:rPr>
                <w:lang w:eastAsia="ru-RU"/>
              </w:rPr>
              <w:t>ся режим обкатки роликами, при к</w:t>
            </w:r>
            <w:r w:rsidRPr="006D434D">
              <w:rPr>
                <w:lang w:eastAsia="ru-RU"/>
              </w:rPr>
              <w:t>о</w:t>
            </w:r>
            <w:r w:rsidRPr="006D434D">
              <w:rPr>
                <w:lang w:eastAsia="ru-RU"/>
              </w:rPr>
              <w:t>тором толщина стенки трубной заготовки уменьшается на 1,5 мм. Установлено, что между приращением предела выносливости упрочненных резьбовых образцов и характером распределения сжимающих остаточных напряжений наблюдается пр</w:t>
            </w:r>
            <w:r w:rsidRPr="006D434D">
              <w:rPr>
                <w:lang w:eastAsia="ru-RU"/>
              </w:rPr>
              <w:t>я</w:t>
            </w:r>
            <w:r w:rsidRPr="006D434D">
              <w:rPr>
                <w:lang w:eastAsia="ru-RU"/>
              </w:rPr>
              <w:t>мая корреляция, которая хорошо описывается с использованием критерия среднеинтегральных остаточных напряжений. На основании проведенного исследования предложена методика пр</w:t>
            </w:r>
            <w:r w:rsidRPr="006D434D">
              <w:rPr>
                <w:lang w:eastAsia="ru-RU"/>
              </w:rPr>
              <w:t>о</w:t>
            </w:r>
            <w:r w:rsidRPr="006D434D">
              <w:rPr>
                <w:lang w:eastAsia="ru-RU"/>
              </w:rPr>
              <w:t>гнозирования приращения предела выносливости поверхностно упрочненных резьбовых деталей из алюминиевого сплава 1953Т1 по ра</w:t>
            </w:r>
            <w:r w:rsidRPr="006D434D">
              <w:rPr>
                <w:lang w:eastAsia="ru-RU"/>
              </w:rPr>
              <w:t>с</w:t>
            </w:r>
            <w:r w:rsidRPr="006D434D">
              <w:rPr>
                <w:lang w:eastAsia="ru-RU"/>
              </w:rPr>
              <w:t>пределению остаточных напряжений.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  <w:rPr>
                <w:lang w:eastAsia="ru-RU"/>
              </w:rPr>
            </w:pPr>
            <w:r w:rsidRPr="006D434D">
              <w:rPr>
                <w:b/>
                <w:lang w:eastAsia="ru-RU"/>
              </w:rPr>
              <w:t>Ключевые слова:</w:t>
            </w:r>
            <w:r w:rsidRPr="006D434D">
              <w:t xml:space="preserve"> </w:t>
            </w:r>
            <w:r w:rsidRPr="006D434D">
              <w:rPr>
                <w:lang w:eastAsia="ru-RU"/>
              </w:rPr>
              <w:t>трубные резьбовые образцы, поверхностное упрочнение, предел выносливости, среднеинтегральные остаточные напряжения.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109-116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17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f5"/>
              <w:spacing w:before="120"/>
              <w:ind w:left="0" w:right="170"/>
              <w:rPr>
                <w:caps w:val="0"/>
              </w:rPr>
            </w:pPr>
            <w:bookmarkStart w:id="0" w:name="OLE_LINK44"/>
            <w:bookmarkStart w:id="1" w:name="OLE_LINK45"/>
            <w:r w:rsidRPr="006D434D">
              <w:rPr>
                <w:caps w:val="0"/>
              </w:rPr>
              <w:t>ОПТИМИЗАЦИЯ ПОЭТАПНОГО ВНЕДРЕНИЯ АВТОМАТИЗИРОВАННЫХ ИЗМЕРИТЕЛЬНЫХ СИСТЕМ</w:t>
            </w:r>
          </w:p>
          <w:p w:rsidR="00E227E8" w:rsidRPr="006D434D" w:rsidRDefault="00E227E8" w:rsidP="006D434D">
            <w:pPr>
              <w:pStyle w:val="af4"/>
              <w:spacing w:before="120"/>
              <w:ind w:left="0" w:right="170"/>
              <w:rPr>
                <w:vertAlign w:val="superscript"/>
              </w:rPr>
            </w:pPr>
            <w:r w:rsidRPr="006D434D">
              <w:t>А.А. Бодягина</w:t>
            </w:r>
            <w:r w:rsidRPr="006D434D">
              <w:rPr>
                <w:vertAlign w:val="superscript"/>
              </w:rPr>
              <w:t>1</w:t>
            </w:r>
            <w:r w:rsidRPr="006D434D">
              <w:t>, И.А. Данилушкин</w:t>
            </w:r>
            <w:r w:rsidRPr="006D434D">
              <w:rPr>
                <w:vertAlign w:val="superscript"/>
              </w:rPr>
              <w:t>2</w:t>
            </w:r>
            <w:r w:rsidRPr="006D434D">
              <w:t>, С.А. Колпащиков</w:t>
            </w:r>
            <w:r w:rsidRPr="006D434D">
              <w:rPr>
                <w:vertAlign w:val="superscript"/>
              </w:rPr>
              <w:t>2</w:t>
            </w:r>
            <w:r w:rsidRPr="006D434D">
              <w:t>, В.Е. Серенков</w:t>
            </w:r>
            <w:r w:rsidRPr="006D434D">
              <w:rPr>
                <w:vertAlign w:val="superscript"/>
              </w:rPr>
              <w:t>2</w:t>
            </w:r>
          </w:p>
          <w:p w:rsidR="00E227E8" w:rsidRPr="006D434D" w:rsidRDefault="00E227E8" w:rsidP="006D434D">
            <w:pPr>
              <w:pStyle w:val="afe"/>
              <w:widowControl w:val="0"/>
              <w:ind w:right="170" w:firstLine="0"/>
            </w:pPr>
            <w:r w:rsidRPr="006D434D">
              <w:rPr>
                <w:vertAlign w:val="superscript"/>
              </w:rPr>
              <w:t xml:space="preserve">1 </w:t>
            </w:r>
            <w:r w:rsidRPr="006D434D">
              <w:t>ЗАО «Стратегические Бизнес-Системы»</w:t>
            </w:r>
          </w:p>
          <w:p w:rsidR="00E227E8" w:rsidRPr="006D434D" w:rsidRDefault="00E227E8" w:rsidP="006D434D">
            <w:pPr>
              <w:pStyle w:val="afc"/>
              <w:keepNext w:val="0"/>
              <w:widowControl w:val="0"/>
              <w:ind w:right="170" w:firstLine="0"/>
              <w:jc w:val="both"/>
            </w:pPr>
            <w:r w:rsidRPr="006D434D">
              <w:t xml:space="preserve">  Россия, 443071, г. Самара, Волжский пр-т, 8</w:t>
            </w:r>
          </w:p>
          <w:p w:rsidR="00E227E8" w:rsidRPr="006D434D" w:rsidRDefault="00E227E8" w:rsidP="006D434D">
            <w:pPr>
              <w:pStyle w:val="afe"/>
              <w:widowControl w:val="0"/>
              <w:ind w:right="170" w:firstLine="0"/>
            </w:pPr>
            <w:r w:rsidRPr="006D434D">
              <w:rPr>
                <w:vertAlign w:val="superscript"/>
              </w:rPr>
              <w:t>2</w:t>
            </w:r>
            <w:r w:rsidRPr="006D434D">
              <w:t xml:space="preserve"> 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fc"/>
              <w:keepNext w:val="0"/>
              <w:widowControl w:val="0"/>
              <w:ind w:right="170" w:firstLine="0"/>
              <w:jc w:val="both"/>
            </w:pPr>
            <w:r w:rsidRPr="006D434D">
              <w:t xml:space="preserve">  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d"/>
              <w:widowControl w:val="0"/>
              <w:spacing w:before="120"/>
              <w:ind w:left="0" w:right="170"/>
            </w:pPr>
            <w:r w:rsidRPr="006D434D">
              <w:t>Рассматривается задача оптимального планирования мероприятий по внедрению автоматиз</w:t>
            </w:r>
            <w:r w:rsidRPr="006D434D">
              <w:t>и</w:t>
            </w:r>
            <w:r w:rsidRPr="006D434D">
              <w:t>рованной измерительной системы технологических параметров с учетом ограничений на фина</w:t>
            </w:r>
            <w:r w:rsidRPr="006D434D">
              <w:t>н</w:t>
            </w:r>
            <w:r w:rsidRPr="006D434D">
              <w:t>сирование каждого этапа. В результате решения задачи достигается максимальное повышение точности расчета технико-экономических показателей работы оборудования на каждом этапе. Постановка задачи учитывает текущее состояние измерительной системы для расчета техн</w:t>
            </w:r>
            <w:r w:rsidRPr="006D434D">
              <w:t>и</w:t>
            </w:r>
            <w:r w:rsidRPr="006D434D">
              <w:t>ко-экономических показателей, погрешности измерения существующих и вновь уст</w:t>
            </w:r>
            <w:r w:rsidRPr="006D434D">
              <w:t>а</w:t>
            </w:r>
            <w:r w:rsidRPr="006D434D">
              <w:t>навливаемых приборов, стоимость внедряемой системы, стоимость обслуживания существующей и внедря</w:t>
            </w:r>
            <w:r w:rsidRPr="006D434D">
              <w:t>е</w:t>
            </w:r>
            <w:r w:rsidRPr="006D434D">
              <w:t>мой систем. Приведен пример решения задачи оптимизации поэтапного внедрения автоматиз</w:t>
            </w:r>
            <w:r w:rsidRPr="006D434D">
              <w:t>и</w:t>
            </w:r>
            <w:r w:rsidRPr="006D434D">
              <w:t>рованной измерительной системы для ра</w:t>
            </w:r>
            <w:r w:rsidRPr="006D434D">
              <w:t>с</w:t>
            </w:r>
            <w:r w:rsidRPr="006D434D">
              <w:t>чета технико-экономических показателей энергоблока.</w:t>
            </w:r>
          </w:p>
          <w:p w:rsidR="00E227E8" w:rsidRPr="006D434D" w:rsidRDefault="00E227E8" w:rsidP="006D434D">
            <w:pPr>
              <w:pStyle w:val="ac"/>
              <w:widowControl w:val="0"/>
              <w:spacing w:before="120"/>
              <w:ind w:left="0" w:right="170"/>
            </w:pPr>
            <w:r w:rsidRPr="006D434D">
              <w:rPr>
                <w:b/>
              </w:rPr>
              <w:t>Ключевые слова</w:t>
            </w:r>
            <w:r w:rsidRPr="006D434D">
              <w:t xml:space="preserve">: </w:t>
            </w:r>
            <w:bookmarkEnd w:id="0"/>
            <w:bookmarkEnd w:id="1"/>
            <w:r w:rsidRPr="006D434D">
              <w:t>оптимальное планирование, автоматизированная измерительная система, п</w:t>
            </w:r>
            <w:r w:rsidRPr="006D434D">
              <w:t>о</w:t>
            </w:r>
            <w:r w:rsidRPr="006D434D">
              <w:t>этапное внедрение, технико-экономические показатели, энергетический комплекс, энергоблок.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117-129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воспламенение турбулентного потока аэровзвеси частиц алюминия электрической искрой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rPr>
                <w:caps/>
              </w:rPr>
              <w:t>А.Г. Е</w:t>
            </w:r>
            <w:r w:rsidRPr="006D434D">
              <w:t>горов, А.С. Тизилов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Тольяттинский государственный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445667, г. Тольятти, Самарская обл., ул. Белорусская, 14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На основе модели очагового теплового зажигания исследован процесс воспламенения турбулен</w:t>
            </w:r>
            <w:r w:rsidRPr="006D434D">
              <w:t>т</w:t>
            </w:r>
            <w:r w:rsidRPr="006D434D">
              <w:t>ного потока аэровзвеси частиц алюминия порошка марки АСД-4. Определены критический радиус очага зажигания и условие его формирования. На основании визуализации процесса развития оч</w:t>
            </w:r>
            <w:r w:rsidRPr="006D434D">
              <w:t>а</w:t>
            </w:r>
            <w:r w:rsidRPr="006D434D">
              <w:t>га зажигания рассмотрены особенности формирования очага зажигания в случае распростран</w:t>
            </w:r>
            <w:r w:rsidRPr="006D434D">
              <w:t>я</w:t>
            </w:r>
            <w:r w:rsidRPr="006D434D">
              <w:t>ющегося и затухающего пламени, а также влияние начальной турбулентности потока алюмин</w:t>
            </w:r>
            <w:r w:rsidRPr="006D434D">
              <w:t>и</w:t>
            </w:r>
            <w:r w:rsidRPr="006D434D">
              <w:t>ево-воздушной смеси на развитие очага зажигания. С помощью полученного значения размера критического очага зажигания определена минимальная энергия искрового разряда, необходимая для надежного воспламенения алюминиево-воздушной смеси, а также теоретически определена скорость распространения пламени, подтве</w:t>
            </w:r>
            <w:r w:rsidRPr="006D434D">
              <w:t>р</w:t>
            </w:r>
            <w:r w:rsidRPr="006D434D">
              <w:t>ждающаяся экспериментальными исследованиями.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очаг зажигания, критический радиус очага, электроискровое зажигание, турб</w:t>
            </w:r>
            <w:r w:rsidRPr="006D434D">
              <w:t>у</w:t>
            </w:r>
            <w:r w:rsidRPr="006D434D">
              <w:t>лентность, аэровзвесь частиц алюминия.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130-135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19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ff0"/>
              <w:widowControl w:val="0"/>
              <w:spacing w:before="120"/>
              <w:ind w:left="0" w:right="170"/>
              <w:rPr>
                <w:rFonts w:ascii="Times New Roman" w:hAnsi="Times New Roman"/>
                <w:b/>
                <w:caps/>
              </w:rPr>
            </w:pPr>
            <w:r w:rsidRPr="006D434D">
              <w:rPr>
                <w:rFonts w:ascii="Times New Roman" w:hAnsi="Times New Roman"/>
                <w:b/>
                <w:caps/>
              </w:rPr>
              <w:t>Исследование Тольяттинских тепловых сетей</w:t>
            </w:r>
            <w:r w:rsidR="00537C17">
              <w:rPr>
                <w:rFonts w:ascii="Times New Roman" w:hAnsi="Times New Roman"/>
                <w:b/>
                <w:caps/>
              </w:rPr>
              <w:t xml:space="preserve"> </w:t>
            </w:r>
            <w:r w:rsidRPr="006D434D">
              <w:rPr>
                <w:rFonts w:ascii="Times New Roman" w:hAnsi="Times New Roman"/>
                <w:b/>
                <w:caps/>
              </w:rPr>
              <w:t>на компьюте</w:t>
            </w:r>
            <w:r w:rsidRPr="006D434D">
              <w:rPr>
                <w:rFonts w:ascii="Times New Roman" w:hAnsi="Times New Roman"/>
                <w:b/>
                <w:caps/>
              </w:rPr>
              <w:t>р</w:t>
            </w:r>
            <w:r w:rsidRPr="006D434D">
              <w:rPr>
                <w:rFonts w:ascii="Times New Roman" w:hAnsi="Times New Roman"/>
                <w:b/>
                <w:caps/>
              </w:rPr>
              <w:t>ной модели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  <w:rPr>
                <w:vertAlign w:val="superscript"/>
              </w:rPr>
            </w:pPr>
            <w:r w:rsidRPr="006D434D">
              <w:t>С.В. Колесников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Разработана и построена математическая и компьютерная модель тольятти</w:t>
            </w:r>
            <w:r w:rsidRPr="006D434D">
              <w:t>н</w:t>
            </w:r>
            <w:r w:rsidRPr="006D434D">
              <w:t>ских тепловых сетей, в которой учтены реальные длины и диаметры трубопроводов, отметки высот распол</w:t>
            </w:r>
            <w:r w:rsidRPr="006D434D">
              <w:t>о</w:t>
            </w:r>
            <w:r w:rsidRPr="006D434D">
              <w:t>жения оборудования, шероховатости труб, нагрузки в тепловых камерах и прочее. Модель позв</w:t>
            </w:r>
            <w:r w:rsidRPr="006D434D">
              <w:t>о</w:t>
            </w:r>
            <w:r w:rsidRPr="006D434D">
              <w:t>ляет определять давления, расходы и скорости течения теплоносителя в любой точке теплос</w:t>
            </w:r>
            <w:r w:rsidRPr="006D434D">
              <w:t>е</w:t>
            </w:r>
            <w:r w:rsidRPr="006D434D">
              <w:t>ти, а также потери напора и затраты электроэнергии на транспорт теплоносителя, предста</w:t>
            </w:r>
            <w:r w:rsidRPr="006D434D">
              <w:t>в</w:t>
            </w:r>
            <w:r w:rsidRPr="006D434D">
              <w:t>ляя теплосеть как единую сложную разветвленную гидравлическую систему с учетом всех вза</w:t>
            </w:r>
            <w:r w:rsidRPr="006D434D">
              <w:t>и</w:t>
            </w:r>
            <w:r w:rsidRPr="006D434D">
              <w:t>мосвязей между ее элементами.</w:t>
            </w:r>
            <w:r w:rsidRPr="006D434D">
              <w:rPr>
                <w:b/>
              </w:rPr>
              <w:t xml:space="preserve"> </w:t>
            </w:r>
            <w:r w:rsidRPr="006D434D">
              <w:t>Выполненные исследования позволили сделать заключение о том, теплосеть ТОТЭЦ работает не в оптимальном режиме. В частн</w:t>
            </w:r>
            <w:r w:rsidRPr="006D434D">
              <w:t>о</w:t>
            </w:r>
            <w:r w:rsidRPr="006D434D">
              <w:t>сти, перекрытые задвижки находятся в зоне наиболее высоких скоростей течения среды, что создает значительные допо</w:t>
            </w:r>
            <w:r w:rsidRPr="006D434D">
              <w:t>л</w:t>
            </w:r>
            <w:r w:rsidRPr="006D434D">
              <w:t>нительные гидравлические сопротивления, приводящие к существенному снижению перепада да</w:t>
            </w:r>
            <w:r w:rsidRPr="006D434D">
              <w:t>в</w:t>
            </w:r>
            <w:r w:rsidRPr="006D434D">
              <w:t>лений между прямой и обратной магистралями. По результатам проведенных на модели исслед</w:t>
            </w:r>
            <w:r w:rsidRPr="006D434D">
              <w:t>о</w:t>
            </w:r>
            <w:r w:rsidRPr="006D434D">
              <w:t>ваний были сд</w:t>
            </w:r>
            <w:r w:rsidRPr="006D434D">
              <w:t>е</w:t>
            </w:r>
            <w:r w:rsidRPr="006D434D">
              <w:t>ланы рекомендации по разработке оптимальных режимов работы теплосети, по ее реконструкции и построению новых участков.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теплосеть, компьютерная модель, законы Кирхгофа, теория графов, идент</w:t>
            </w:r>
            <w:r w:rsidRPr="006D434D">
              <w:t>и</w:t>
            </w:r>
            <w:r w:rsidRPr="006D434D">
              <w:t>фикация модели, эпюры давления.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136-147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двумерная задача оптимального по типовым Критериям кач</w:t>
            </w:r>
            <w:r w:rsidRPr="006D434D">
              <w:t>е</w:t>
            </w:r>
            <w:r w:rsidRPr="006D434D">
              <w:t>ства управления процессом сквозного индукционного нагр</w:t>
            </w:r>
            <w:r w:rsidRPr="006D434D">
              <w:t>е</w:t>
            </w:r>
            <w:r w:rsidRPr="006D434D">
              <w:t>ва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t>Ю.Э. Плешивцева, А.В. Попов, А.И. Дьяконов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Объектом управления является процесс индукционного нагрева металлических полуфабрикатов перед последующими операциями пластической деформации. Сфо</w:t>
            </w:r>
            <w:r w:rsidRPr="006D434D">
              <w:t>р</w:t>
            </w:r>
            <w:r w:rsidRPr="006D434D">
              <w:t>мулированы и решены задачи оптимального по типовым критериям качества управления процессом нагрева с чебышевской оценкой конечных температурных состояний. Параметрическая оптимизация алгоритмов опт</w:t>
            </w:r>
            <w:r w:rsidRPr="006D434D">
              <w:t>и</w:t>
            </w:r>
            <w:r w:rsidRPr="006D434D">
              <w:t>мального по быстродействию, точности нагрева и расходу энергии управления проведена с п</w:t>
            </w:r>
            <w:r w:rsidRPr="006D434D">
              <w:t>о</w:t>
            </w:r>
            <w:r w:rsidRPr="006D434D">
              <w:t>мощью альтернансного метода оптимизации систем с распределенными параметрами, разраб</w:t>
            </w:r>
            <w:r w:rsidRPr="006D434D">
              <w:t>о</w:t>
            </w:r>
            <w:r w:rsidRPr="006D434D">
              <w:t>танного в СамГТУ. В качестве примеров рассматриваются решения поставленных задач опт</w:t>
            </w:r>
            <w:r w:rsidRPr="006D434D">
              <w:t>и</w:t>
            </w:r>
            <w:r w:rsidRPr="006D434D">
              <w:t>мального управления процессами индукционного нагрева массивных цилиндрических алюминиевых заготовок. В оптимизационную процедуру интегрирована двумерная численная модель взаимосв</w:t>
            </w:r>
            <w:r w:rsidRPr="006D434D">
              <w:t>я</w:t>
            </w:r>
            <w:r w:rsidRPr="006D434D">
              <w:t xml:space="preserve">занных электромагнитных и тепловых полей, построенная на базе специализированного конечно-элементного пакета </w:t>
            </w:r>
            <w:r w:rsidRPr="006D434D">
              <w:rPr>
                <w:lang w:val="en-US"/>
              </w:rPr>
              <w:t>Cedrat</w:t>
            </w:r>
            <w:r w:rsidRPr="006D434D">
              <w:t xml:space="preserve"> </w:t>
            </w:r>
            <w:r w:rsidRPr="006D434D">
              <w:rPr>
                <w:lang w:val="en-US"/>
              </w:rPr>
              <w:t>FLUX</w:t>
            </w:r>
            <w:r w:rsidRPr="006D434D">
              <w:t>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индукционный нагрев, оптимальное управление, быстродействие, точность, минимум расхода энергии, альтернансный метод, численная модель, взаимосвязанные электр</w:t>
            </w:r>
            <w:r w:rsidRPr="006D434D">
              <w:t>о</w:t>
            </w:r>
            <w:r w:rsidRPr="006D434D">
              <w:t xml:space="preserve">магнитные и тепловые поля, </w:t>
            </w:r>
            <w:r w:rsidRPr="006D434D">
              <w:rPr>
                <w:lang w:val="en-US"/>
              </w:rPr>
              <w:t>Cedrat</w:t>
            </w:r>
            <w:r w:rsidRPr="006D434D">
              <w:t xml:space="preserve"> </w:t>
            </w:r>
            <w:r w:rsidRPr="006D434D">
              <w:rPr>
                <w:lang w:val="en-US"/>
              </w:rPr>
              <w:t>FLUX</w:t>
            </w:r>
            <w:r w:rsidRPr="006D434D">
              <w:t>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148-163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РЕШЕНИЕ КРАЕВОЙ ЗАДАЧИ МАТЕМАТИЧЕСКОГО МОДЕЛИРОВАНИЯ ПРОЦЕССА ТРУБОПРОВОДНОГО ТРАНСПОРТА НЕФТИ МЕТОДОМ ФУН</w:t>
            </w:r>
            <w:r w:rsidRPr="006D434D">
              <w:t>К</w:t>
            </w:r>
            <w:r w:rsidRPr="006D434D">
              <w:t xml:space="preserve">ЦИЙ ГРИНА 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t xml:space="preserve">А.А. Афиногентов, Ю.А. Тычинина, А.В. Попов 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3110, г"/>
              </w:smartTagPr>
              <w:r w:rsidRPr="006D434D">
                <w:rPr>
                  <w:rFonts w:ascii="Times New Roman" w:hAnsi="Times New Roman" w:cs="Times New Roman"/>
                  <w:sz w:val="16"/>
                  <w:szCs w:val="16"/>
                </w:rPr>
                <w:t>443110, г</w:t>
              </w:r>
            </w:smartTag>
            <w:r w:rsidRPr="006D434D">
              <w:rPr>
                <w:rFonts w:ascii="Times New Roman" w:hAnsi="Times New Roman" w:cs="Times New Roman"/>
                <w:sz w:val="16"/>
                <w:szCs w:val="16"/>
              </w:rPr>
              <w:t xml:space="preserve">. Самара, ул. Молодогвардейская, 244 </w:t>
            </w:r>
          </w:p>
          <w:p w:rsidR="00E227E8" w:rsidRPr="006D434D" w:rsidRDefault="00E227E8" w:rsidP="006D434D">
            <w:pPr>
              <w:pStyle w:val="af0"/>
              <w:ind w:left="0" w:right="170"/>
              <w:rPr>
                <w:snapToGrid w:val="0"/>
                <w:szCs w:val="20"/>
              </w:rPr>
            </w:pPr>
            <w:r w:rsidRPr="006D434D">
              <w:rPr>
                <w:szCs w:val="20"/>
              </w:rPr>
              <w:t>Магистральный нефтепровод рассматривается в качестве объекта управления с распределе</w:t>
            </w:r>
            <w:r w:rsidRPr="006D434D">
              <w:rPr>
                <w:szCs w:val="20"/>
              </w:rPr>
              <w:t>н</w:t>
            </w:r>
            <w:r w:rsidRPr="006D434D">
              <w:rPr>
                <w:szCs w:val="20"/>
              </w:rPr>
              <w:t>ными параметрами (ОРП). Зависимость от времени и координаты скорости потока в трубопр</w:t>
            </w:r>
            <w:r w:rsidRPr="006D434D">
              <w:rPr>
                <w:szCs w:val="20"/>
              </w:rPr>
              <w:t>о</w:t>
            </w:r>
            <w:r w:rsidRPr="006D434D">
              <w:rPr>
                <w:szCs w:val="20"/>
              </w:rPr>
              <w:t>воде рассматривается в качестве управляемой величины ОРП. Краевая задача математического моделирования процесса трубопроводного транспорта нефти представлена в виде линейного дифференциального уравнения в частных производных второго порядка, правая часть которого содержит разрывные функции, описывающие программы включения насосных агрегатов нефт</w:t>
            </w:r>
            <w:r w:rsidRPr="006D434D">
              <w:rPr>
                <w:szCs w:val="20"/>
              </w:rPr>
              <w:t>е</w:t>
            </w:r>
            <w:r w:rsidRPr="006D434D">
              <w:rPr>
                <w:szCs w:val="20"/>
              </w:rPr>
              <w:lastRenderedPageBreak/>
              <w:t>пер</w:t>
            </w:r>
            <w:r w:rsidRPr="006D434D">
              <w:rPr>
                <w:szCs w:val="20"/>
              </w:rPr>
              <w:t>е</w:t>
            </w:r>
            <w:r w:rsidRPr="006D434D">
              <w:rPr>
                <w:szCs w:val="20"/>
              </w:rPr>
              <w:t>качивающих станций. Указанные функции выступают в роли внутренних сосредоточенных управлений ОРП. Линейное дифференциальное уравнение в частных пр</w:t>
            </w:r>
            <w:r w:rsidRPr="006D434D">
              <w:rPr>
                <w:szCs w:val="20"/>
              </w:rPr>
              <w:t>о</w:t>
            </w:r>
            <w:r w:rsidRPr="006D434D">
              <w:rPr>
                <w:szCs w:val="20"/>
              </w:rPr>
              <w:t>изводных второго порядка представлено в виде бесконечной системы обыкновенных дифференциальных уравнений второго порядка, для интегрирования которых пр</w:t>
            </w:r>
            <w:r w:rsidRPr="006D434D">
              <w:rPr>
                <w:szCs w:val="20"/>
              </w:rPr>
              <w:t>и</w:t>
            </w:r>
            <w:r w:rsidRPr="006D434D">
              <w:rPr>
                <w:szCs w:val="20"/>
              </w:rPr>
              <w:t xml:space="preserve">менен метод функций Грина. 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  <w:rPr>
                <w:szCs w:val="20"/>
              </w:rPr>
            </w:pPr>
            <w:r w:rsidRPr="006D434D">
              <w:rPr>
                <w:b/>
                <w:szCs w:val="20"/>
              </w:rPr>
              <w:t xml:space="preserve">Ключевые слова: </w:t>
            </w:r>
            <w:r w:rsidRPr="006D434D">
              <w:rPr>
                <w:szCs w:val="20"/>
              </w:rPr>
              <w:t>математическое моделирование, объект с распределенными параметрами, кр</w:t>
            </w:r>
            <w:r w:rsidRPr="006D434D">
              <w:rPr>
                <w:szCs w:val="20"/>
              </w:rPr>
              <w:t>а</w:t>
            </w:r>
            <w:r w:rsidRPr="006D434D">
              <w:rPr>
                <w:szCs w:val="20"/>
              </w:rPr>
              <w:t>евая задача, трубопроводный транспорт нефти и нефтепродуктов.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164-173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22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spacing w:before="120"/>
              <w:ind w:right="170"/>
              <w:rPr>
                <w:rFonts w:ascii="Times New Roman" w:hAnsi="Times New Roman" w:cs="Times New Roman"/>
                <w:b/>
                <w:bCs/>
              </w:rPr>
            </w:pPr>
            <w:r w:rsidRPr="006D434D">
              <w:rPr>
                <w:rFonts w:ascii="Times New Roman" w:hAnsi="Times New Roman" w:cs="Times New Roman"/>
                <w:b/>
                <w:bCs/>
              </w:rPr>
              <w:t>СОВЕРШЕНСТВОВАНИЕ КОНСТРУКЦИИ УЗЛА ВВОДА ГАЗА ДЛЯ СНИЖ</w:t>
            </w:r>
            <w:r w:rsidRPr="006D434D">
              <w:rPr>
                <w:rFonts w:ascii="Times New Roman" w:hAnsi="Times New Roman" w:cs="Times New Roman"/>
                <w:b/>
                <w:bCs/>
              </w:rPr>
              <w:t>Е</w:t>
            </w:r>
            <w:r w:rsidRPr="006D434D">
              <w:rPr>
                <w:rFonts w:ascii="Times New Roman" w:hAnsi="Times New Roman" w:cs="Times New Roman"/>
                <w:b/>
                <w:bCs/>
              </w:rPr>
              <w:t>НИЯ ТЕМПЕРАТУРНЫХ НАПРЯЖЕНИЙ</w:t>
            </w:r>
          </w:p>
          <w:p w:rsidR="00537C17" w:rsidRPr="006D434D" w:rsidRDefault="00E227E8" w:rsidP="006D434D">
            <w:pPr>
              <w:spacing w:before="120"/>
              <w:ind w:right="17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3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Л.Г. Григорян, В.Л. Папировский, Ю.И. Игнатенков, С.В. Иваняков, </w:t>
            </w:r>
            <w:r w:rsidR="00537C17">
              <w:rPr>
                <w:rFonts w:ascii="Times New Roman" w:hAnsi="Times New Roman" w:cs="Times New Roman"/>
                <w:b/>
                <w:bCs/>
                <w:i/>
                <w:iCs/>
              </w:rPr>
              <w:t>Д.В. Коваленко</w:t>
            </w:r>
          </w:p>
          <w:p w:rsidR="00E227E8" w:rsidRPr="006D434D" w:rsidRDefault="00E227E8" w:rsidP="006D434D">
            <w:pPr>
              <w:tabs>
                <w:tab w:val="left" w:pos="397"/>
              </w:tabs>
              <w:spacing w:before="120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widowControl w:val="0"/>
              <w:tabs>
                <w:tab w:val="left" w:pos="397"/>
              </w:tabs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34D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ind w:left="0" w:right="170"/>
              <w:rPr>
                <w:szCs w:val="20"/>
              </w:rPr>
            </w:pPr>
            <w:r w:rsidRPr="006D434D">
              <w:rPr>
                <w:szCs w:val="20"/>
              </w:rPr>
              <w:t>Рассмотрены вопросы снижения механических напряжений в области соединения трубопроводов со значительной разностью температур. Создана модель распространения тепла в зоне соедин</w:t>
            </w:r>
            <w:r w:rsidRPr="006D434D">
              <w:rPr>
                <w:szCs w:val="20"/>
              </w:rPr>
              <w:t>е</w:t>
            </w:r>
            <w:r w:rsidRPr="006D434D">
              <w:rPr>
                <w:szCs w:val="20"/>
              </w:rPr>
              <w:t>ния трубопроводов. Проанализирован температурный режим работы соединения трубопров</w:t>
            </w:r>
            <w:r w:rsidRPr="006D434D">
              <w:rPr>
                <w:szCs w:val="20"/>
              </w:rPr>
              <w:t>о</w:t>
            </w:r>
            <w:r w:rsidRPr="006D434D">
              <w:rPr>
                <w:szCs w:val="20"/>
              </w:rPr>
              <w:t>дов. Определены значения температурных напряжений. Предложена новая конструкция узла вв</w:t>
            </w:r>
            <w:r w:rsidRPr="006D434D">
              <w:rPr>
                <w:szCs w:val="20"/>
              </w:rPr>
              <w:t>о</w:t>
            </w:r>
            <w:r w:rsidRPr="006D434D">
              <w:rPr>
                <w:szCs w:val="20"/>
              </w:rPr>
              <w:t>да газа, обеспечивающая снижение напряжений ниже допустимых значений.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  <w:rPr>
                <w:szCs w:val="20"/>
              </w:rPr>
            </w:pPr>
            <w:r w:rsidRPr="006D434D">
              <w:rPr>
                <w:b/>
                <w:bCs/>
                <w:szCs w:val="20"/>
              </w:rPr>
              <w:t>Ключевые слова:</w:t>
            </w:r>
            <w:r w:rsidRPr="006D434D">
              <w:rPr>
                <w:szCs w:val="20"/>
              </w:rPr>
              <w:t xml:space="preserve"> температурные напряжения, соединение трубопроводов, механические расч</w:t>
            </w:r>
            <w:r w:rsidRPr="006D434D">
              <w:rPr>
                <w:szCs w:val="20"/>
              </w:rPr>
              <w:t>е</w:t>
            </w:r>
            <w:r w:rsidRPr="006D434D">
              <w:rPr>
                <w:szCs w:val="20"/>
              </w:rPr>
              <w:t>ты.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174-178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ВЫСОКОЭФФЕКТИВНАЯ ТЕХНОЛОГИЯ НАНЕСЕНИЯ ДЕТОНАЦИОННЫХ ПОКРЫТИЙ, ОБРАЗУЮЩИХ АБРАЗИВНЫЙ ТВЕРДЫЙ СЛОЙ</w:t>
            </w:r>
          </w:p>
          <w:p w:rsidR="00E227E8" w:rsidRPr="006D434D" w:rsidRDefault="00E227E8" w:rsidP="006D434D">
            <w:pPr>
              <w:widowControl w:val="0"/>
              <w:tabs>
                <w:tab w:val="left" w:pos="567"/>
              </w:tabs>
              <w:spacing w:before="120"/>
              <w:ind w:right="170"/>
              <w:rPr>
                <w:rFonts w:ascii="Times New Roman" w:hAnsi="Times New Roman" w:cs="Times New Roman"/>
                <w:b/>
                <w:bCs/>
                <w:i/>
              </w:rPr>
            </w:pPr>
            <w:r w:rsidRPr="006D434D">
              <w:rPr>
                <w:rFonts w:ascii="Times New Roman" w:hAnsi="Times New Roman" w:cs="Times New Roman"/>
                <w:b/>
                <w:bCs/>
                <w:i/>
              </w:rPr>
              <w:t>Ю.Н. Губарева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widowControl w:val="0"/>
              <w:tabs>
                <w:tab w:val="left" w:pos="567"/>
              </w:tabs>
              <w:ind w:right="170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6D434D">
              <w:rPr>
                <w:rFonts w:ascii="Times New Roman" w:hAnsi="Times New Roman" w:cs="Times New Roman"/>
                <w:bCs/>
                <w:sz w:val="16"/>
              </w:rPr>
              <w:t>Россия, 443110,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ind w:left="0" w:right="170"/>
            </w:pPr>
            <w:r w:rsidRPr="006D434D">
              <w:t>Приведена технология нанесения на инструмент для опиливания поверхностей детонационных покрытий, позволяющих повысить стойкость инструмента, значительно снизить себесто</w:t>
            </w:r>
            <w:r w:rsidRPr="006D434D">
              <w:t>и</w:t>
            </w:r>
            <w:r w:rsidRPr="006D434D">
              <w:t>мость изготовления единицы продукции. Описанная технология требует гораздо меньших прои</w:t>
            </w:r>
            <w:r w:rsidRPr="006D434D">
              <w:t>з</w:t>
            </w:r>
            <w:r w:rsidRPr="006D434D">
              <w:t>водственных площадей. Твердое покрытие в качестве абразивного материала обладает более высокой коррозионной стойкостью, износостойкостью и красностойкостью, чем стальные напильники, и более высокой термостойкостью, чем алмазные напильники. При этом используе</w:t>
            </w:r>
            <w:r w:rsidRPr="006D434D">
              <w:t>т</w:t>
            </w:r>
            <w:r w:rsidRPr="006D434D">
              <w:t>ся естественное свойство детонационных покрытий приобретать при многослойном напылении равномерный твердый шероховатый слой по всей обрабатываемой поверхности. В представле</w:t>
            </w:r>
            <w:r w:rsidRPr="006D434D">
              <w:t>н</w:t>
            </w:r>
            <w:r w:rsidRPr="006D434D">
              <w:t xml:space="preserve">ном методе впервые был использован эффект первичной анизотропии для повышения прочности зубьев напильника. </w:t>
            </w:r>
          </w:p>
          <w:p w:rsidR="00E227E8" w:rsidRPr="006D434D" w:rsidRDefault="00E227E8" w:rsidP="006D434D">
            <w:pPr>
              <w:pStyle w:val="af2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детонационные покрытия, напильник, первичная анизотропия.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179-182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</w:rPr>
            </w:pPr>
            <w:r w:rsidRPr="006D434D">
              <w:rPr>
                <w:rFonts w:ascii="Times New Roman" w:hAnsi="Times New Roman" w:cs="Times New Roman"/>
                <w:b/>
              </w:rPr>
              <w:t>К ВОПРОСУ О СОГЛАСОВАНИИ ИМПЕДАНСОВ ПЕРВИЧНЫХ ПРЕОБРАЗ</w:t>
            </w:r>
            <w:r w:rsidRPr="006D434D">
              <w:rPr>
                <w:rFonts w:ascii="Times New Roman" w:hAnsi="Times New Roman" w:cs="Times New Roman"/>
                <w:b/>
              </w:rPr>
              <w:t>О</w:t>
            </w:r>
            <w:r w:rsidRPr="006D434D">
              <w:rPr>
                <w:rFonts w:ascii="Times New Roman" w:hAnsi="Times New Roman" w:cs="Times New Roman"/>
                <w:b/>
              </w:rPr>
              <w:t>ВАТЕЛЕЙ СО СХЕМАМИ ВТОРИЧНОГО ПРЕОБРАЗОВАНИЯ ИНФОРМАЦ</w:t>
            </w:r>
            <w:r w:rsidRPr="006D434D">
              <w:rPr>
                <w:rFonts w:ascii="Times New Roman" w:hAnsi="Times New Roman" w:cs="Times New Roman"/>
                <w:b/>
              </w:rPr>
              <w:t>И</w:t>
            </w:r>
            <w:r w:rsidRPr="006D434D">
              <w:rPr>
                <w:rFonts w:ascii="Times New Roman" w:hAnsi="Times New Roman" w:cs="Times New Roman"/>
                <w:b/>
              </w:rPr>
              <w:t>ОННО-ИЗМЕРИТЕЛЬНЫХ И УПРАВЛЯЮЩИХ СИСТЕМ</w:t>
            </w:r>
          </w:p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6D434D">
              <w:rPr>
                <w:rFonts w:ascii="Times New Roman" w:hAnsi="Times New Roman" w:cs="Times New Roman"/>
                <w:b/>
                <w:i/>
              </w:rPr>
              <w:t>В.С. Ляпидов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 xml:space="preserve">Самарский государственный технический университет 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 xml:space="preserve">Россия, </w:t>
            </w:r>
            <w:smartTag w:uri="urn:schemas-microsoft-com:office:smarttags" w:element="metricconverter">
              <w:smartTagPr>
                <w:attr w:name="ProductID" w:val="443100, г"/>
              </w:smartTagPr>
              <w:r w:rsidRPr="006D434D">
                <w:t>443100, г</w:t>
              </w:r>
            </w:smartTag>
            <w:r w:rsidRPr="006D434D">
              <w:t xml:space="preserve">. Самара, ул. Молодогвардейская, 244 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Рассматриваются вопросы согласования выходной емкости первичных преобразователей с х</w:t>
            </w:r>
            <w:r w:rsidRPr="006D434D">
              <w:t>а</w:t>
            </w:r>
            <w:r w:rsidRPr="006D434D">
              <w:t>рактеристическим сопротивлением контура измерительного генератора за счет использования схем умножения выходной емкости первичного преобразователя. Предложена структура п</w:t>
            </w:r>
            <w:r w:rsidRPr="006D434D">
              <w:t>о</w:t>
            </w:r>
            <w:r w:rsidRPr="006D434D">
              <w:t>строения схем вторичного преобразования, использующая схемы имитации отрицательного и</w:t>
            </w:r>
            <w:r w:rsidRPr="006D434D">
              <w:t>м</w:t>
            </w:r>
            <w:r w:rsidRPr="006D434D">
              <w:t>педанса для компенсации емкости кабеля, соединяющего первичный преобразователь со схемой вторичного преобразования.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>Ключевые слова:</w:t>
            </w:r>
            <w:r w:rsidRPr="006D434D">
              <w:t xml:space="preserve"> измерительный автогенератор с конвертором отрицательного импеданса, схема умножения емкости, схема имитации отрицательного импеданса.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183-186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25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ОПРЕДЕЛЕНИЕ ФРАКТАЛЬНЫХ ХАРАКТЕРИСТИК МНОГОКОМПОНЕН</w:t>
            </w:r>
            <w:r w:rsidRPr="006D434D">
              <w:t>Т</w:t>
            </w:r>
            <w:r w:rsidRPr="006D434D">
              <w:t>НЫХ ХРОМАТОГРАФИЧЕСКИХ СИГНАЛОВ</w:t>
            </w:r>
          </w:p>
          <w:p w:rsidR="00E227E8" w:rsidRPr="006D434D" w:rsidRDefault="00E227E8" w:rsidP="006D434D">
            <w:pPr>
              <w:widowControl w:val="0"/>
              <w:spacing w:before="120"/>
              <w:ind w:right="170"/>
              <w:rPr>
                <w:rFonts w:ascii="Times New Roman" w:hAnsi="Times New Roman" w:cs="Times New Roman"/>
                <w:b/>
                <w:i/>
              </w:rPr>
            </w:pPr>
            <w:r w:rsidRPr="006D434D">
              <w:rPr>
                <w:rFonts w:ascii="Times New Roman" w:hAnsi="Times New Roman" w:cs="Times New Roman"/>
                <w:b/>
                <w:i/>
              </w:rPr>
              <w:t>Р.Т. Сайфуллин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Самарский государственный технический университет</w:t>
            </w:r>
          </w:p>
          <w:p w:rsidR="00E227E8" w:rsidRPr="006D434D" w:rsidRDefault="00E227E8" w:rsidP="006D434D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16"/>
              </w:rPr>
            </w:pPr>
            <w:r w:rsidRPr="006D434D">
              <w:rPr>
                <w:rFonts w:ascii="Times New Roman" w:hAnsi="Times New Roman" w:cs="Times New Roman"/>
                <w:sz w:val="16"/>
              </w:rPr>
              <w:t>Россия, 443100, г. Самара, ул. Молодогвардейская, 244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Рассматривается алгоритм вычисления фрактальных характеристик многокомпонентных си</w:t>
            </w:r>
            <w:r w:rsidRPr="006D434D">
              <w:t>г</w:t>
            </w:r>
            <w:r w:rsidRPr="006D434D">
              <w:t>налов хроматографических анализаторов. Индекс фрактальности используется в качестве идентификатора многокомпонентных хроматографических сигналов. Он характеризует хром</w:t>
            </w:r>
            <w:r w:rsidRPr="006D434D">
              <w:t>а</w:t>
            </w:r>
            <w:r w:rsidRPr="006D434D">
              <w:t>тограмму в целом и позволяет упорядочивать анализируемые сигналы по свойствам хаотичности или сложности и таким образом классифицировать, разделять их. Для конкретной многокомп</w:t>
            </w:r>
            <w:r w:rsidRPr="006D434D">
              <w:t>о</w:t>
            </w:r>
            <w:r w:rsidRPr="006D434D">
              <w:t>нентной хроматограммы на основе анализа изменения индекса фрактальности во времени дел</w:t>
            </w:r>
            <w:r w:rsidRPr="006D434D">
              <w:t>а</w:t>
            </w:r>
            <w:r w:rsidRPr="006D434D">
              <w:t>ется вывод о соответствии хроматограммы конкретному классу.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 слова: </w:t>
            </w:r>
            <w:r w:rsidRPr="006D434D">
              <w:t>многокомпонентная хроматограмма, фрактальный сигнал, фрактальные х</w:t>
            </w:r>
            <w:r w:rsidRPr="006D434D">
              <w:t>а</w:t>
            </w:r>
            <w:r w:rsidRPr="006D434D">
              <w:t>рактеристики.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187-190</w:t>
            </w:r>
          </w:p>
        </w:tc>
      </w:tr>
      <w:tr w:rsidR="00BA4D17" w:rsidRPr="00BA4D17" w:rsidTr="00E152BC">
        <w:tc>
          <w:tcPr>
            <w:tcW w:w="675" w:type="dxa"/>
            <w:tcBorders>
              <w:right w:val="nil"/>
            </w:tcBorders>
          </w:tcPr>
          <w:p w:rsidR="00BA4D17" w:rsidRDefault="00BA4D17" w:rsidP="000B6D3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8896" w:type="dxa"/>
            <w:tcBorders>
              <w:left w:val="nil"/>
            </w:tcBorders>
          </w:tcPr>
          <w:p w:rsidR="00E227E8" w:rsidRPr="006D434D" w:rsidRDefault="00E227E8" w:rsidP="006D434D">
            <w:pPr>
              <w:pStyle w:val="a4"/>
              <w:widowControl w:val="0"/>
              <w:spacing w:before="120"/>
              <w:ind w:left="0" w:right="170"/>
            </w:pPr>
            <w:r w:rsidRPr="006D434D">
              <w:t>Экспериментальное определение температурного поля м</w:t>
            </w:r>
            <w:r w:rsidRPr="006D434D">
              <w:t>е</w:t>
            </w:r>
            <w:r w:rsidRPr="006D434D">
              <w:t>хатронного модуля</w:t>
            </w:r>
          </w:p>
          <w:p w:rsidR="00E227E8" w:rsidRPr="006D434D" w:rsidRDefault="00E227E8" w:rsidP="006D434D">
            <w:pPr>
              <w:pStyle w:val="a5"/>
              <w:widowControl w:val="0"/>
              <w:spacing w:before="120"/>
              <w:ind w:right="170" w:firstLine="0"/>
            </w:pPr>
            <w:r w:rsidRPr="006D434D">
              <w:t xml:space="preserve">М.В. Хоренко </w:t>
            </w:r>
          </w:p>
          <w:p w:rsidR="00E227E8" w:rsidRPr="006D434D" w:rsidRDefault="00E227E8" w:rsidP="006D434D">
            <w:pPr>
              <w:pStyle w:val="a7"/>
              <w:widowControl w:val="0"/>
              <w:ind w:right="170" w:firstLine="0"/>
            </w:pPr>
            <w:r w:rsidRPr="006D434D">
              <w:t>Филиал «Провими-Самара» ООО «Провими</w:t>
            </w:r>
            <w:r w:rsidRPr="006D434D">
              <w:rPr>
                <w:b/>
              </w:rPr>
              <w:t>»</w:t>
            </w:r>
          </w:p>
          <w:p w:rsidR="00E227E8" w:rsidRPr="006D434D" w:rsidRDefault="00E227E8" w:rsidP="006D434D">
            <w:pPr>
              <w:pStyle w:val="a9"/>
              <w:widowControl w:val="0"/>
              <w:ind w:right="170" w:firstLine="0"/>
            </w:pPr>
            <w:r w:rsidRPr="006D434D">
              <w:t>Россия, 446250, Самарская обл., п. Безенчук</w:t>
            </w:r>
          </w:p>
          <w:p w:rsidR="00E227E8" w:rsidRPr="006D434D" w:rsidRDefault="00E227E8" w:rsidP="006D434D">
            <w:pPr>
              <w:pStyle w:val="af0"/>
              <w:widowControl w:val="0"/>
              <w:ind w:left="0" w:right="170"/>
            </w:pPr>
            <w:r w:rsidRPr="006D434D">
              <w:t>Рассматривается возможность высокопроизводительной и особо точной обработки изделий на прецизионном поворотном столе в виде мехатронного модуля. Подобная конструкция полностью исключает люфт в структуре электропривода, позволяет обеспечить высокие динамические п</w:t>
            </w:r>
            <w:r w:rsidRPr="006D434D">
              <w:t>о</w:t>
            </w:r>
            <w:r w:rsidRPr="006D434D">
              <w:t>казатели качества управления. В силу сложности тепловых процессов в работе дается экспер</w:t>
            </w:r>
            <w:r w:rsidRPr="006D434D">
              <w:t>и</w:t>
            </w:r>
            <w:r w:rsidRPr="006D434D">
              <w:t>ментальная оценка тепловых деформаций планшайбы поворотного стола от нагрева статора синхронного поворотного электродвигателя с постоянными магнитами в роторе. Показано, что достижение требуемых показателей качества управления возможно при введении системы ст</w:t>
            </w:r>
            <w:r w:rsidRPr="006D434D">
              <w:t>а</w:t>
            </w:r>
            <w:r w:rsidRPr="006D434D">
              <w:t>билизации температуры статора охлаждающей жидкостью.</w:t>
            </w:r>
          </w:p>
          <w:p w:rsidR="00E227E8" w:rsidRPr="006D434D" w:rsidRDefault="00E227E8" w:rsidP="006D434D">
            <w:pPr>
              <w:pStyle w:val="af2"/>
              <w:widowControl w:val="0"/>
              <w:spacing w:after="0"/>
              <w:ind w:left="0" w:right="170"/>
            </w:pPr>
            <w:r w:rsidRPr="006D434D">
              <w:rPr>
                <w:b/>
              </w:rPr>
              <w:t xml:space="preserve">Ключевые слова: </w:t>
            </w:r>
            <w:r w:rsidRPr="006D434D">
              <w:t>поворотный стол, планшайба, мехатронный модуль, термодеформация.</w:t>
            </w:r>
          </w:p>
          <w:p w:rsidR="00BA4D17" w:rsidRPr="006D434D" w:rsidRDefault="00537C17" w:rsidP="006D434D">
            <w:pPr>
              <w:spacing w:before="12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191-193</w:t>
            </w:r>
            <w:bookmarkStart w:id="2" w:name="_GoBack"/>
            <w:bookmarkEnd w:id="2"/>
          </w:p>
        </w:tc>
      </w:tr>
    </w:tbl>
    <w:p w:rsidR="00BA4D17" w:rsidRPr="00BA4D17" w:rsidRDefault="00BA4D17">
      <w:pPr>
        <w:rPr>
          <w:lang w:val="en-US"/>
        </w:rPr>
      </w:pPr>
    </w:p>
    <w:sectPr w:rsidR="00BA4D17" w:rsidRPr="00BA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02" w:rsidRDefault="00343102" w:rsidP="00E227E8">
      <w:pPr>
        <w:spacing w:after="0" w:line="240" w:lineRule="auto"/>
      </w:pPr>
      <w:r>
        <w:separator/>
      </w:r>
    </w:p>
  </w:endnote>
  <w:endnote w:type="continuationSeparator" w:id="0">
    <w:p w:rsidR="00343102" w:rsidRDefault="00343102" w:rsidP="00E2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02" w:rsidRDefault="00343102" w:rsidP="00E227E8">
      <w:pPr>
        <w:spacing w:after="0" w:line="240" w:lineRule="auto"/>
      </w:pPr>
      <w:r>
        <w:separator/>
      </w:r>
    </w:p>
  </w:footnote>
  <w:footnote w:type="continuationSeparator" w:id="0">
    <w:p w:rsidR="00343102" w:rsidRDefault="00343102" w:rsidP="00E22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7"/>
    <w:rsid w:val="00050F15"/>
    <w:rsid w:val="000725A8"/>
    <w:rsid w:val="000B6D3C"/>
    <w:rsid w:val="00343102"/>
    <w:rsid w:val="00537C17"/>
    <w:rsid w:val="006D434D"/>
    <w:rsid w:val="008A2FE2"/>
    <w:rsid w:val="00BA4D17"/>
    <w:rsid w:val="00BE7296"/>
    <w:rsid w:val="00E152BC"/>
    <w:rsid w:val="00E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_Название статьи"/>
    <w:basedOn w:val="a"/>
    <w:qFormat/>
    <w:rsid w:val="00E227E8"/>
    <w:pPr>
      <w:spacing w:before="240" w:after="0" w:line="240" w:lineRule="auto"/>
      <w:ind w:left="397"/>
    </w:pPr>
    <w:rPr>
      <w:rFonts w:ascii="Times New Roman" w:eastAsia="Times New Roman" w:hAnsi="Times New Roman" w:cs="Times New Roman"/>
      <w:b/>
      <w:caps/>
    </w:rPr>
  </w:style>
  <w:style w:type="paragraph" w:customStyle="1" w:styleId="a5">
    <w:name w:val="С_Автор"/>
    <w:basedOn w:val="a"/>
    <w:next w:val="a"/>
    <w:link w:val="a6"/>
    <w:qFormat/>
    <w:rsid w:val="00E227E8"/>
    <w:pPr>
      <w:spacing w:after="0" w:line="240" w:lineRule="auto"/>
      <w:ind w:firstLine="397"/>
    </w:pPr>
    <w:rPr>
      <w:rFonts w:ascii="Times New Roman" w:eastAsia="Times New Roman" w:hAnsi="Times New Roman" w:cs="Times New Roman"/>
      <w:b/>
      <w:i/>
    </w:rPr>
  </w:style>
  <w:style w:type="character" w:customStyle="1" w:styleId="a6">
    <w:name w:val="С_Автор Знак"/>
    <w:link w:val="a5"/>
    <w:locked/>
    <w:rsid w:val="00E227E8"/>
    <w:rPr>
      <w:rFonts w:ascii="Times New Roman" w:eastAsia="Times New Roman" w:hAnsi="Times New Roman" w:cs="Times New Roman"/>
      <w:b/>
      <w:i/>
    </w:rPr>
  </w:style>
  <w:style w:type="paragraph" w:customStyle="1" w:styleId="a7">
    <w:name w:val="С_Организация"/>
    <w:basedOn w:val="a"/>
    <w:link w:val="a8"/>
    <w:qFormat/>
    <w:rsid w:val="00E227E8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С_Организация Знак"/>
    <w:link w:val="a7"/>
    <w:locked/>
    <w:rsid w:val="00E227E8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С_Орг. адрес"/>
    <w:basedOn w:val="a"/>
    <w:link w:val="aa"/>
    <w:qFormat/>
    <w:rsid w:val="00E227E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С_Орг. адрес Знак"/>
    <w:link w:val="a9"/>
    <w:locked/>
    <w:rsid w:val="00E227E8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Статья   Аннотация"/>
    <w:basedOn w:val="a"/>
    <w:next w:val="ac"/>
    <w:uiPriority w:val="99"/>
    <w:rsid w:val="00E227E8"/>
    <w:pPr>
      <w:keepNext/>
      <w:spacing w:before="20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Статья   Ключевые слова"/>
    <w:basedOn w:val="a"/>
    <w:next w:val="a"/>
    <w:uiPriority w:val="99"/>
    <w:rsid w:val="00E227E8"/>
    <w:pPr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qFormat/>
    <w:rsid w:val="00E227E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2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E227E8"/>
    <w:rPr>
      <w:rFonts w:cs="Times New Roman"/>
      <w:vertAlign w:val="superscript"/>
    </w:rPr>
  </w:style>
  <w:style w:type="paragraph" w:customStyle="1" w:styleId="af0">
    <w:name w:val="С_Аннотация"/>
    <w:basedOn w:val="a"/>
    <w:link w:val="af1"/>
    <w:uiPriority w:val="99"/>
    <w:qFormat/>
    <w:rsid w:val="00E227E8"/>
    <w:pPr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</w:rPr>
  </w:style>
  <w:style w:type="character" w:customStyle="1" w:styleId="af1">
    <w:name w:val="С_Аннотация Знак"/>
    <w:link w:val="af0"/>
    <w:uiPriority w:val="99"/>
    <w:locked/>
    <w:rsid w:val="00E227E8"/>
    <w:rPr>
      <w:rFonts w:ascii="Times New Roman" w:eastAsia="Times New Roman" w:hAnsi="Times New Roman" w:cs="Times New Roman"/>
      <w:i/>
      <w:sz w:val="20"/>
    </w:rPr>
  </w:style>
  <w:style w:type="paragraph" w:customStyle="1" w:styleId="af2">
    <w:name w:val="С_Ключ. слова"/>
    <w:basedOn w:val="a"/>
    <w:link w:val="af3"/>
    <w:qFormat/>
    <w:rsid w:val="00E227E8"/>
    <w:pPr>
      <w:spacing w:before="120" w:after="12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</w:rPr>
  </w:style>
  <w:style w:type="character" w:customStyle="1" w:styleId="af3">
    <w:name w:val="С_Ключ. слова Знак"/>
    <w:link w:val="af2"/>
    <w:locked/>
    <w:rsid w:val="00E227E8"/>
    <w:rPr>
      <w:rFonts w:ascii="Times New Roman" w:eastAsia="Times New Roman" w:hAnsi="Times New Roman" w:cs="Times New Roman"/>
      <w:i/>
      <w:sz w:val="20"/>
    </w:rPr>
  </w:style>
  <w:style w:type="paragraph" w:customStyle="1" w:styleId="af4">
    <w:name w:val="Статья   Авторы"/>
    <w:basedOn w:val="a"/>
    <w:next w:val="a"/>
    <w:uiPriority w:val="99"/>
    <w:rsid w:val="00E227E8"/>
    <w:pPr>
      <w:keepNext/>
      <w:suppressAutoHyphens/>
      <w:spacing w:after="0" w:line="240" w:lineRule="auto"/>
      <w:ind w:left="397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f5">
    <w:name w:val="Статья   Название"/>
    <w:basedOn w:val="a"/>
    <w:next w:val="a"/>
    <w:uiPriority w:val="99"/>
    <w:rsid w:val="00E227E8"/>
    <w:pPr>
      <w:keepNext/>
      <w:suppressAutoHyphens/>
      <w:spacing w:line="240" w:lineRule="auto"/>
      <w:ind w:left="397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6">
    <w:name w:val="Сведения об авторах"/>
    <w:basedOn w:val="a"/>
    <w:link w:val="af7"/>
    <w:uiPriority w:val="99"/>
    <w:rsid w:val="00E227E8"/>
    <w:pPr>
      <w:spacing w:before="120" w:after="120" w:line="240" w:lineRule="auto"/>
      <w:ind w:firstLine="284"/>
      <w:jc w:val="both"/>
    </w:pPr>
    <w:rPr>
      <w:rFonts w:ascii="Times New Roman" w:eastAsia="Calibri" w:hAnsi="Times New Roman" w:cs="Times New Roman"/>
      <w:i/>
      <w:sz w:val="16"/>
      <w:szCs w:val="20"/>
      <w:lang w:eastAsia="ru-RU"/>
    </w:rPr>
  </w:style>
  <w:style w:type="character" w:customStyle="1" w:styleId="af7">
    <w:name w:val="Сведения об авторах Знак"/>
    <w:link w:val="af6"/>
    <w:uiPriority w:val="99"/>
    <w:locked/>
    <w:rsid w:val="00E227E8"/>
    <w:rPr>
      <w:rFonts w:ascii="Times New Roman" w:eastAsia="Calibri" w:hAnsi="Times New Roman" w:cs="Times New Roman"/>
      <w:i/>
      <w:sz w:val="16"/>
      <w:szCs w:val="20"/>
      <w:lang w:eastAsia="ru-RU"/>
    </w:rPr>
  </w:style>
  <w:style w:type="character" w:styleId="af8">
    <w:name w:val="Hyperlink"/>
    <w:uiPriority w:val="99"/>
    <w:rsid w:val="00E227E8"/>
    <w:rPr>
      <w:rFonts w:cs="Times New Roman"/>
      <w:color w:val="0000FF"/>
      <w:u w:val="single"/>
    </w:rPr>
  </w:style>
  <w:style w:type="paragraph" w:customStyle="1" w:styleId="af9">
    <w:name w:val="С_Текст статьи"/>
    <w:basedOn w:val="a"/>
    <w:link w:val="afa"/>
    <w:uiPriority w:val="99"/>
    <w:rsid w:val="00E227E8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</w:rPr>
  </w:style>
  <w:style w:type="character" w:customStyle="1" w:styleId="afa">
    <w:name w:val="С_Текст статьи Знак"/>
    <w:link w:val="af9"/>
    <w:uiPriority w:val="99"/>
    <w:locked/>
    <w:rsid w:val="00E227E8"/>
    <w:rPr>
      <w:rFonts w:ascii="Times New Roman" w:eastAsia="Calibri" w:hAnsi="Times New Roman" w:cs="Times New Roman"/>
    </w:rPr>
  </w:style>
  <w:style w:type="paragraph" w:customStyle="1" w:styleId="0-">
    <w:name w:val="0-Общий"/>
    <w:basedOn w:val="a"/>
    <w:link w:val="0-0"/>
    <w:rsid w:val="00E227E8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0-0">
    <w:name w:val="0-Общий Знак"/>
    <w:link w:val="0-"/>
    <w:locked/>
    <w:rsid w:val="00E227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rsid w:val="00E227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Статья  Адрес университета"/>
    <w:basedOn w:val="a"/>
    <w:next w:val="a"/>
    <w:uiPriority w:val="99"/>
    <w:rsid w:val="00E227E8"/>
    <w:pPr>
      <w:keepNext/>
      <w:spacing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атья  Аннотация"/>
    <w:basedOn w:val="a"/>
    <w:next w:val="ac"/>
    <w:uiPriority w:val="99"/>
    <w:rsid w:val="00E227E8"/>
    <w:pPr>
      <w:keepNext/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e">
    <w:name w:val="Статья  Наименование университета"/>
    <w:basedOn w:val="a"/>
    <w:next w:val="afc"/>
    <w:uiPriority w:val="99"/>
    <w:rsid w:val="00E227E8"/>
    <w:pPr>
      <w:spacing w:before="12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Статья  Эл. почта"/>
    <w:basedOn w:val="a"/>
    <w:next w:val="ab"/>
    <w:uiPriority w:val="99"/>
    <w:rsid w:val="00E227E8"/>
    <w:pPr>
      <w:spacing w:before="6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E227E8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_Название статьи"/>
    <w:basedOn w:val="a"/>
    <w:qFormat/>
    <w:rsid w:val="00E227E8"/>
    <w:pPr>
      <w:spacing w:before="240" w:after="0" w:line="240" w:lineRule="auto"/>
      <w:ind w:left="397"/>
    </w:pPr>
    <w:rPr>
      <w:rFonts w:ascii="Times New Roman" w:eastAsia="Times New Roman" w:hAnsi="Times New Roman" w:cs="Times New Roman"/>
      <w:b/>
      <w:caps/>
    </w:rPr>
  </w:style>
  <w:style w:type="paragraph" w:customStyle="1" w:styleId="a5">
    <w:name w:val="С_Автор"/>
    <w:basedOn w:val="a"/>
    <w:next w:val="a"/>
    <w:link w:val="a6"/>
    <w:qFormat/>
    <w:rsid w:val="00E227E8"/>
    <w:pPr>
      <w:spacing w:after="0" w:line="240" w:lineRule="auto"/>
      <w:ind w:firstLine="397"/>
    </w:pPr>
    <w:rPr>
      <w:rFonts w:ascii="Times New Roman" w:eastAsia="Times New Roman" w:hAnsi="Times New Roman" w:cs="Times New Roman"/>
      <w:b/>
      <w:i/>
    </w:rPr>
  </w:style>
  <w:style w:type="character" w:customStyle="1" w:styleId="a6">
    <w:name w:val="С_Автор Знак"/>
    <w:link w:val="a5"/>
    <w:locked/>
    <w:rsid w:val="00E227E8"/>
    <w:rPr>
      <w:rFonts w:ascii="Times New Roman" w:eastAsia="Times New Roman" w:hAnsi="Times New Roman" w:cs="Times New Roman"/>
      <w:b/>
      <w:i/>
    </w:rPr>
  </w:style>
  <w:style w:type="paragraph" w:customStyle="1" w:styleId="a7">
    <w:name w:val="С_Организация"/>
    <w:basedOn w:val="a"/>
    <w:link w:val="a8"/>
    <w:qFormat/>
    <w:rsid w:val="00E227E8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С_Организация Знак"/>
    <w:link w:val="a7"/>
    <w:locked/>
    <w:rsid w:val="00E227E8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С_Орг. адрес"/>
    <w:basedOn w:val="a"/>
    <w:link w:val="aa"/>
    <w:qFormat/>
    <w:rsid w:val="00E227E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С_Орг. адрес Знак"/>
    <w:link w:val="a9"/>
    <w:locked/>
    <w:rsid w:val="00E227E8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Статья   Аннотация"/>
    <w:basedOn w:val="a"/>
    <w:next w:val="ac"/>
    <w:uiPriority w:val="99"/>
    <w:rsid w:val="00E227E8"/>
    <w:pPr>
      <w:keepNext/>
      <w:spacing w:before="20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Статья   Ключевые слова"/>
    <w:basedOn w:val="a"/>
    <w:next w:val="a"/>
    <w:uiPriority w:val="99"/>
    <w:rsid w:val="00E227E8"/>
    <w:pPr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qFormat/>
    <w:rsid w:val="00E227E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2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E227E8"/>
    <w:rPr>
      <w:rFonts w:cs="Times New Roman"/>
      <w:vertAlign w:val="superscript"/>
    </w:rPr>
  </w:style>
  <w:style w:type="paragraph" w:customStyle="1" w:styleId="af0">
    <w:name w:val="С_Аннотация"/>
    <w:basedOn w:val="a"/>
    <w:link w:val="af1"/>
    <w:uiPriority w:val="99"/>
    <w:qFormat/>
    <w:rsid w:val="00E227E8"/>
    <w:pPr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</w:rPr>
  </w:style>
  <w:style w:type="character" w:customStyle="1" w:styleId="af1">
    <w:name w:val="С_Аннотация Знак"/>
    <w:link w:val="af0"/>
    <w:uiPriority w:val="99"/>
    <w:locked/>
    <w:rsid w:val="00E227E8"/>
    <w:rPr>
      <w:rFonts w:ascii="Times New Roman" w:eastAsia="Times New Roman" w:hAnsi="Times New Roman" w:cs="Times New Roman"/>
      <w:i/>
      <w:sz w:val="20"/>
    </w:rPr>
  </w:style>
  <w:style w:type="paragraph" w:customStyle="1" w:styleId="af2">
    <w:name w:val="С_Ключ. слова"/>
    <w:basedOn w:val="a"/>
    <w:link w:val="af3"/>
    <w:qFormat/>
    <w:rsid w:val="00E227E8"/>
    <w:pPr>
      <w:spacing w:before="120" w:after="12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</w:rPr>
  </w:style>
  <w:style w:type="character" w:customStyle="1" w:styleId="af3">
    <w:name w:val="С_Ключ. слова Знак"/>
    <w:link w:val="af2"/>
    <w:locked/>
    <w:rsid w:val="00E227E8"/>
    <w:rPr>
      <w:rFonts w:ascii="Times New Roman" w:eastAsia="Times New Roman" w:hAnsi="Times New Roman" w:cs="Times New Roman"/>
      <w:i/>
      <w:sz w:val="20"/>
    </w:rPr>
  </w:style>
  <w:style w:type="paragraph" w:customStyle="1" w:styleId="af4">
    <w:name w:val="Статья   Авторы"/>
    <w:basedOn w:val="a"/>
    <w:next w:val="a"/>
    <w:uiPriority w:val="99"/>
    <w:rsid w:val="00E227E8"/>
    <w:pPr>
      <w:keepNext/>
      <w:suppressAutoHyphens/>
      <w:spacing w:after="0" w:line="240" w:lineRule="auto"/>
      <w:ind w:left="397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f5">
    <w:name w:val="Статья   Название"/>
    <w:basedOn w:val="a"/>
    <w:next w:val="a"/>
    <w:uiPriority w:val="99"/>
    <w:rsid w:val="00E227E8"/>
    <w:pPr>
      <w:keepNext/>
      <w:suppressAutoHyphens/>
      <w:spacing w:line="240" w:lineRule="auto"/>
      <w:ind w:left="397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6">
    <w:name w:val="Сведения об авторах"/>
    <w:basedOn w:val="a"/>
    <w:link w:val="af7"/>
    <w:uiPriority w:val="99"/>
    <w:rsid w:val="00E227E8"/>
    <w:pPr>
      <w:spacing w:before="120" w:after="120" w:line="240" w:lineRule="auto"/>
      <w:ind w:firstLine="284"/>
      <w:jc w:val="both"/>
    </w:pPr>
    <w:rPr>
      <w:rFonts w:ascii="Times New Roman" w:eastAsia="Calibri" w:hAnsi="Times New Roman" w:cs="Times New Roman"/>
      <w:i/>
      <w:sz w:val="16"/>
      <w:szCs w:val="20"/>
      <w:lang w:eastAsia="ru-RU"/>
    </w:rPr>
  </w:style>
  <w:style w:type="character" w:customStyle="1" w:styleId="af7">
    <w:name w:val="Сведения об авторах Знак"/>
    <w:link w:val="af6"/>
    <w:uiPriority w:val="99"/>
    <w:locked/>
    <w:rsid w:val="00E227E8"/>
    <w:rPr>
      <w:rFonts w:ascii="Times New Roman" w:eastAsia="Calibri" w:hAnsi="Times New Roman" w:cs="Times New Roman"/>
      <w:i/>
      <w:sz w:val="16"/>
      <w:szCs w:val="20"/>
      <w:lang w:eastAsia="ru-RU"/>
    </w:rPr>
  </w:style>
  <w:style w:type="character" w:styleId="af8">
    <w:name w:val="Hyperlink"/>
    <w:uiPriority w:val="99"/>
    <w:rsid w:val="00E227E8"/>
    <w:rPr>
      <w:rFonts w:cs="Times New Roman"/>
      <w:color w:val="0000FF"/>
      <w:u w:val="single"/>
    </w:rPr>
  </w:style>
  <w:style w:type="paragraph" w:customStyle="1" w:styleId="af9">
    <w:name w:val="С_Текст статьи"/>
    <w:basedOn w:val="a"/>
    <w:link w:val="afa"/>
    <w:uiPriority w:val="99"/>
    <w:rsid w:val="00E227E8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</w:rPr>
  </w:style>
  <w:style w:type="character" w:customStyle="1" w:styleId="afa">
    <w:name w:val="С_Текст статьи Знак"/>
    <w:link w:val="af9"/>
    <w:uiPriority w:val="99"/>
    <w:locked/>
    <w:rsid w:val="00E227E8"/>
    <w:rPr>
      <w:rFonts w:ascii="Times New Roman" w:eastAsia="Calibri" w:hAnsi="Times New Roman" w:cs="Times New Roman"/>
    </w:rPr>
  </w:style>
  <w:style w:type="paragraph" w:customStyle="1" w:styleId="0-">
    <w:name w:val="0-Общий"/>
    <w:basedOn w:val="a"/>
    <w:link w:val="0-0"/>
    <w:rsid w:val="00E227E8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0-0">
    <w:name w:val="0-Общий Знак"/>
    <w:link w:val="0-"/>
    <w:locked/>
    <w:rsid w:val="00E227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rsid w:val="00E227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Статья  Адрес университета"/>
    <w:basedOn w:val="a"/>
    <w:next w:val="a"/>
    <w:uiPriority w:val="99"/>
    <w:rsid w:val="00E227E8"/>
    <w:pPr>
      <w:keepNext/>
      <w:spacing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атья  Аннотация"/>
    <w:basedOn w:val="a"/>
    <w:next w:val="ac"/>
    <w:uiPriority w:val="99"/>
    <w:rsid w:val="00E227E8"/>
    <w:pPr>
      <w:keepNext/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e">
    <w:name w:val="Статья  Наименование университета"/>
    <w:basedOn w:val="a"/>
    <w:next w:val="afc"/>
    <w:uiPriority w:val="99"/>
    <w:rsid w:val="00E227E8"/>
    <w:pPr>
      <w:spacing w:before="12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Статья  Эл. почта"/>
    <w:basedOn w:val="a"/>
    <w:next w:val="ab"/>
    <w:uiPriority w:val="99"/>
    <w:rsid w:val="00E227E8"/>
    <w:pPr>
      <w:spacing w:before="6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E227E8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2015-11-07T06:38:00Z</dcterms:created>
  <dcterms:modified xsi:type="dcterms:W3CDTF">2015-11-07T07:25:00Z</dcterms:modified>
</cp:coreProperties>
</file>